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A2073B" w14:textId="77777777" w:rsidR="00D418DA" w:rsidRDefault="00000000">
      <w:pPr>
        <w:spacing w:line="360" w:lineRule="auto"/>
        <w:ind w:firstLine="0"/>
        <w:jc w:val="center"/>
        <w:rPr>
          <w:b/>
        </w:rPr>
      </w:pPr>
      <w:r>
        <w:rPr>
          <w:b/>
        </w:rPr>
        <w:t xml:space="preserve">UNIVERSIDADE DE SÃO PAULO </w:t>
      </w:r>
    </w:p>
    <w:p w14:paraId="3FA2073C" w14:textId="77777777" w:rsidR="00D418DA" w:rsidRDefault="00000000">
      <w:pPr>
        <w:spacing w:line="360" w:lineRule="auto"/>
        <w:ind w:firstLine="0"/>
        <w:jc w:val="center"/>
        <w:rPr>
          <w:b/>
        </w:rPr>
      </w:pPr>
      <w:r>
        <w:rPr>
          <w:b/>
        </w:rPr>
        <w:t>Faculdade de economia, administração, contabilidade e atuária</w:t>
      </w:r>
    </w:p>
    <w:p w14:paraId="3FA2073D" w14:textId="77777777" w:rsidR="00D418DA" w:rsidRDefault="00000000">
      <w:pPr>
        <w:spacing w:line="360" w:lineRule="auto"/>
        <w:ind w:firstLine="0"/>
        <w:jc w:val="center"/>
        <w:rPr>
          <w:b/>
        </w:rPr>
      </w:pPr>
      <w:r>
        <w:rPr>
          <w:b/>
        </w:rPr>
        <w:t>Departamento de Economia</w:t>
      </w:r>
    </w:p>
    <w:p w14:paraId="3FA2073E" w14:textId="77777777" w:rsidR="00D418DA" w:rsidRDefault="00000000">
      <w:pPr>
        <w:spacing w:line="360" w:lineRule="auto"/>
        <w:ind w:firstLine="0"/>
        <w:jc w:val="center"/>
        <w:rPr>
          <w:b/>
        </w:rPr>
      </w:pPr>
      <w:r>
        <w:rPr>
          <w:b/>
        </w:rPr>
        <w:t>Economia do Trabalho I - EAE0509</w:t>
      </w:r>
    </w:p>
    <w:p w14:paraId="3FA2073F" w14:textId="77777777" w:rsidR="00D418DA" w:rsidRDefault="00000000">
      <w:pPr>
        <w:spacing w:line="360" w:lineRule="auto"/>
        <w:ind w:firstLine="0"/>
        <w:jc w:val="center"/>
        <w:rPr>
          <w:b/>
        </w:rPr>
      </w:pPr>
      <w:r>
        <w:rPr>
          <w:b/>
        </w:rPr>
        <w:t xml:space="preserve">Profa. dra. Solange </w:t>
      </w:r>
      <w:proofErr w:type="spellStart"/>
      <w:r>
        <w:rPr>
          <w:b/>
        </w:rPr>
        <w:t>Ledi</w:t>
      </w:r>
      <w:proofErr w:type="spellEnd"/>
      <w:r>
        <w:rPr>
          <w:b/>
        </w:rPr>
        <w:t xml:space="preserve"> Gonçalves </w:t>
      </w:r>
    </w:p>
    <w:p w14:paraId="3FA20740" w14:textId="77777777" w:rsidR="00D418DA" w:rsidRDefault="00D418DA">
      <w:pPr>
        <w:pStyle w:val="Title"/>
        <w:pBdr>
          <w:top w:val="nil"/>
          <w:left w:val="nil"/>
          <w:bottom w:val="nil"/>
          <w:right w:val="nil"/>
          <w:between w:val="nil"/>
        </w:pBdr>
        <w:spacing w:before="0"/>
      </w:pPr>
      <w:bookmarkStart w:id="0" w:name="_82j2ly6daeoe" w:colFirst="0" w:colLast="0"/>
      <w:bookmarkEnd w:id="0"/>
    </w:p>
    <w:p w14:paraId="3FA20741" w14:textId="77777777" w:rsidR="00D418DA" w:rsidRDefault="00D418DA">
      <w:pPr>
        <w:pStyle w:val="Title"/>
        <w:pBdr>
          <w:top w:val="nil"/>
          <w:left w:val="nil"/>
          <w:bottom w:val="nil"/>
          <w:right w:val="nil"/>
          <w:between w:val="nil"/>
        </w:pBdr>
        <w:spacing w:before="0"/>
      </w:pPr>
      <w:bookmarkStart w:id="1" w:name="_c08h89ve99kf" w:colFirst="0" w:colLast="0"/>
      <w:bookmarkEnd w:id="1"/>
    </w:p>
    <w:p w14:paraId="3FA20742" w14:textId="77777777" w:rsidR="00D418DA" w:rsidRDefault="00000000">
      <w:pPr>
        <w:pStyle w:val="Title"/>
        <w:pBdr>
          <w:top w:val="nil"/>
          <w:left w:val="nil"/>
          <w:bottom w:val="nil"/>
          <w:right w:val="nil"/>
          <w:between w:val="nil"/>
        </w:pBdr>
        <w:spacing w:before="0"/>
        <w:rPr>
          <w:sz w:val="18"/>
          <w:szCs w:val="18"/>
        </w:rPr>
      </w:pPr>
      <w:bookmarkStart w:id="2" w:name="_bllyran0q013" w:colFirst="0" w:colLast="0"/>
      <w:bookmarkEnd w:id="2"/>
      <w:r>
        <w:rPr>
          <w:b/>
        </w:rPr>
        <w:t>Choques nos Salários com a Tragédia de Brumadinho</w:t>
      </w:r>
    </w:p>
    <w:p w14:paraId="3FA20743" w14:textId="77777777" w:rsidR="00D418DA" w:rsidRDefault="00D418DA">
      <w:pPr>
        <w:pStyle w:val="Heading1"/>
        <w:pBdr>
          <w:top w:val="nil"/>
          <w:left w:val="nil"/>
          <w:bottom w:val="nil"/>
          <w:right w:val="nil"/>
          <w:between w:val="nil"/>
        </w:pBdr>
        <w:spacing w:before="0"/>
        <w:rPr>
          <w:b/>
        </w:rPr>
      </w:pPr>
      <w:bookmarkStart w:id="3" w:name="_9swph4u8dvvh" w:colFirst="0" w:colLast="0"/>
      <w:bookmarkEnd w:id="3"/>
    </w:p>
    <w:p w14:paraId="3FA20744" w14:textId="77777777" w:rsidR="00D418DA" w:rsidRDefault="00D418DA">
      <w:pPr>
        <w:pStyle w:val="Heading1"/>
        <w:pBdr>
          <w:top w:val="nil"/>
          <w:left w:val="nil"/>
          <w:bottom w:val="nil"/>
          <w:right w:val="nil"/>
          <w:between w:val="nil"/>
        </w:pBdr>
        <w:spacing w:before="0"/>
        <w:rPr>
          <w:b/>
        </w:rPr>
      </w:pPr>
      <w:bookmarkStart w:id="4" w:name="_5yco7fu47wdz" w:colFirst="0" w:colLast="0"/>
      <w:bookmarkEnd w:id="4"/>
    </w:p>
    <w:p w14:paraId="3FA20745" w14:textId="77777777" w:rsidR="00D418DA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spacing w:before="0"/>
        <w:rPr>
          <w:b/>
        </w:rPr>
      </w:pPr>
      <w:bookmarkStart w:id="5" w:name="_xq63usrvduw5" w:colFirst="0" w:colLast="0"/>
      <w:bookmarkEnd w:id="5"/>
      <w:r>
        <w:rPr>
          <w:b/>
        </w:rPr>
        <w:t>Hugo Santana Figueiredo Neto - 12511750</w:t>
      </w:r>
    </w:p>
    <w:p w14:paraId="3FA20746" w14:textId="77777777" w:rsidR="00D418DA" w:rsidRDefault="00000000">
      <w:pPr>
        <w:ind w:firstLine="0"/>
        <w:rPr>
          <w:b/>
        </w:rPr>
      </w:pPr>
      <w:r>
        <w:rPr>
          <w:b/>
        </w:rPr>
        <w:t xml:space="preserve">Lucas </w:t>
      </w:r>
      <w:proofErr w:type="spellStart"/>
      <w:r>
        <w:rPr>
          <w:b/>
        </w:rPr>
        <w:t>Kusakabe</w:t>
      </w:r>
      <w:proofErr w:type="spellEnd"/>
      <w:r>
        <w:rPr>
          <w:b/>
        </w:rPr>
        <w:t xml:space="preserve"> Bahia - 125111336</w:t>
      </w:r>
    </w:p>
    <w:p w14:paraId="3FA20747" w14:textId="77777777" w:rsidR="00D418DA" w:rsidRDefault="00000000">
      <w:pPr>
        <w:ind w:firstLine="0"/>
        <w:rPr>
          <w:b/>
        </w:rPr>
      </w:pPr>
      <w:r>
        <w:rPr>
          <w:b/>
        </w:rPr>
        <w:t>João Mendonça Marrey - 12511600</w:t>
      </w:r>
    </w:p>
    <w:p w14:paraId="3FA20748" w14:textId="77777777" w:rsidR="00D418DA" w:rsidRDefault="00D418DA">
      <w:pPr>
        <w:pStyle w:val="Heading1"/>
        <w:pBdr>
          <w:top w:val="nil"/>
          <w:left w:val="nil"/>
          <w:bottom w:val="nil"/>
          <w:right w:val="nil"/>
          <w:between w:val="nil"/>
        </w:pBdr>
        <w:spacing w:before="0"/>
        <w:rPr>
          <w:b/>
        </w:rPr>
      </w:pPr>
      <w:bookmarkStart w:id="6" w:name="_7emjnisou0gy" w:colFirst="0" w:colLast="0"/>
      <w:bookmarkEnd w:id="6"/>
    </w:p>
    <w:p w14:paraId="3FA20749" w14:textId="77777777" w:rsidR="00D418DA" w:rsidRDefault="00D418DA"/>
    <w:p w14:paraId="3FA2074A" w14:textId="77777777" w:rsidR="00D418DA" w:rsidRDefault="00D418DA"/>
    <w:p w14:paraId="3FA2074B" w14:textId="77777777" w:rsidR="00D418DA" w:rsidRDefault="00D418DA"/>
    <w:p w14:paraId="3FA2074C" w14:textId="77777777" w:rsidR="00D418DA" w:rsidRDefault="00D418DA"/>
    <w:p w14:paraId="3FA2074D" w14:textId="77777777" w:rsidR="00D418DA" w:rsidRDefault="00D418DA"/>
    <w:p w14:paraId="3FA2074E" w14:textId="77777777" w:rsidR="00D418DA" w:rsidRDefault="00D418DA"/>
    <w:p w14:paraId="3FA2074F" w14:textId="77777777" w:rsidR="00D418DA" w:rsidRDefault="00D418DA">
      <w:pPr>
        <w:ind w:firstLine="0"/>
      </w:pPr>
    </w:p>
    <w:p w14:paraId="3FA20750" w14:textId="77777777" w:rsidR="00D418DA" w:rsidRDefault="00D418DA">
      <w:pPr>
        <w:ind w:firstLine="0"/>
      </w:pPr>
    </w:p>
    <w:p w14:paraId="3FA20751" w14:textId="77777777" w:rsidR="00D418DA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b/>
        </w:rPr>
      </w:pPr>
      <w:bookmarkStart w:id="7" w:name="_qspjjdx6nf26" w:colFirst="0" w:colLast="0"/>
      <w:bookmarkEnd w:id="7"/>
      <w:r>
        <w:rPr>
          <w:b/>
        </w:rPr>
        <w:t>2024</w:t>
      </w:r>
    </w:p>
    <w:p w14:paraId="3FA20752" w14:textId="77777777" w:rsidR="00D418DA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spacing w:before="0"/>
      </w:pPr>
      <w:bookmarkStart w:id="8" w:name="_t03ncj2rfsbl" w:colFirst="0" w:colLast="0"/>
      <w:bookmarkEnd w:id="8"/>
      <w:r>
        <w:rPr>
          <w:b/>
        </w:rPr>
        <w:t xml:space="preserve">INTRODUÇÃO </w:t>
      </w:r>
    </w:p>
    <w:p w14:paraId="3FA20753" w14:textId="77777777" w:rsidR="00D418DA" w:rsidRDefault="00000000">
      <w:pPr>
        <w:spacing w:line="360" w:lineRule="auto"/>
        <w:jc w:val="both"/>
      </w:pPr>
      <w:r>
        <w:lastRenderedPageBreak/>
        <w:t xml:space="preserve">Em 25 de janeiro de 2019, ocorreu uma das maiores catástrofes socioambientais do Brasil: o rompimento da barragem I da mina Córrego Feijão em Vale do Brumadinho (MG). O acidente ocasionou 272 mortes, um número aproximadamente 18x maior do que o causado no desastre de Mariana em 2015. Mais de 11,7 milhões de m³ de mar de lama com resíduos devastaram a região e contaminaram o Rio Paraopeba. </w:t>
      </w:r>
    </w:p>
    <w:p w14:paraId="3FA20754" w14:textId="77777777" w:rsidR="00D418DA" w:rsidRDefault="00000000">
      <w:pPr>
        <w:spacing w:line="360" w:lineRule="auto"/>
        <w:jc w:val="both"/>
      </w:pPr>
      <w:r>
        <w:t xml:space="preserve">Dentre as razões que culminaram no rompimento da barragem, está a estrutura na qual ela foi construída. A barragem de Brumadinho, operada pela mineradora Vale desde </w:t>
      </w:r>
      <w:proofErr w:type="gramStart"/>
      <w:r>
        <w:t xml:space="preserve">1976,  </w:t>
      </w:r>
      <w:proofErr w:type="spellStart"/>
      <w:r>
        <w:t>possuia</w:t>
      </w:r>
      <w:proofErr w:type="spellEnd"/>
      <w:proofErr w:type="gramEnd"/>
      <w:r>
        <w:t xml:space="preserve"> uma estrutura de alteamento a montante, a mais frágil quando comparada as de alteamento a jusante ou de alteamento por linha de centro (Figura 1). </w:t>
      </w:r>
    </w:p>
    <w:p w14:paraId="3FA20755" w14:textId="77777777" w:rsidR="00D418DA" w:rsidRDefault="00000000">
      <w:pPr>
        <w:spacing w:line="360" w:lineRule="auto"/>
        <w:jc w:val="center"/>
      </w:pPr>
      <w:r>
        <w:rPr>
          <w:noProof/>
        </w:rPr>
        <w:drawing>
          <wp:inline distT="19050" distB="19050" distL="19050" distR="19050" wp14:anchorId="3FA2091F" wp14:editId="3FA20920">
            <wp:extent cx="2743325" cy="24562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l="13029" r="16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325" cy="245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20756" w14:textId="77777777" w:rsidR="00D418DA" w:rsidRDefault="00000000">
      <w:pPr>
        <w:spacing w:line="360" w:lineRule="auto"/>
        <w:jc w:val="center"/>
        <w:rPr>
          <w:b/>
          <w:i/>
        </w:rPr>
      </w:pPr>
      <w:r>
        <w:rPr>
          <w:b/>
          <w:i/>
        </w:rPr>
        <w:t xml:space="preserve">Figura 1: Estrutura das barragens de alteamento a montante, a jusante </w:t>
      </w:r>
    </w:p>
    <w:p w14:paraId="3FA20757" w14:textId="77777777" w:rsidR="00D418DA" w:rsidRDefault="00000000">
      <w:pPr>
        <w:spacing w:line="360" w:lineRule="auto"/>
        <w:jc w:val="center"/>
        <w:rPr>
          <w:b/>
        </w:rPr>
      </w:pPr>
      <w:r>
        <w:rPr>
          <w:b/>
          <w:i/>
        </w:rPr>
        <w:t>e por linha de centro</w:t>
      </w:r>
    </w:p>
    <w:p w14:paraId="3FA20758" w14:textId="77777777" w:rsidR="00D418DA" w:rsidRDefault="00000000">
      <w:pPr>
        <w:spacing w:line="360" w:lineRule="auto"/>
        <w:jc w:val="both"/>
      </w:pPr>
      <w:r>
        <w:t>Além disso, a BBC Brasil levantou que desde 2016 a barragem estava sem fiscalização da Agência Nacional de Mineração (ANM). Não bastasse, no mesmo ano, houve uma troca na fiscalização interna da agência Tractebel para</w:t>
      </w:r>
      <w:r>
        <w:rPr>
          <w:rFonts w:ascii="Lato" w:eastAsia="Lato" w:hAnsi="Lato" w:cs="Lato"/>
          <w:color w:val="595959"/>
          <w:sz w:val="26"/>
          <w:szCs w:val="26"/>
        </w:rPr>
        <w:t xml:space="preserve"> </w:t>
      </w:r>
      <w:proofErr w:type="spellStart"/>
      <w:r>
        <w:t>T</w:t>
      </w:r>
      <w:r>
        <w:rPr>
          <w:highlight w:val="white"/>
        </w:rPr>
        <w:t>ü</w:t>
      </w:r>
      <w:r>
        <w:t>v</w:t>
      </w:r>
      <w:proofErr w:type="spellEnd"/>
      <w:r>
        <w:t xml:space="preserve"> S</w:t>
      </w:r>
      <w:r>
        <w:rPr>
          <w:highlight w:val="white"/>
        </w:rPr>
        <w:t>ü</w:t>
      </w:r>
      <w:r>
        <w:t xml:space="preserve">d por parte da Vale após a primeira indicar o risco de rompimento - conclusão diferente da nova fiscalizadora. </w:t>
      </w:r>
    </w:p>
    <w:p w14:paraId="3FA20759" w14:textId="77777777" w:rsidR="00D418DA" w:rsidRDefault="00000000">
      <w:pPr>
        <w:spacing w:line="360" w:lineRule="auto"/>
        <w:jc w:val="both"/>
      </w:pPr>
      <w:r>
        <w:t>Em consequência do acidente e como forma de reparação, até o presente momento, a Vale indenizou 15,4 mil famílias; eliminou outras 13 barragens a montante que permanecem inativas e representam 40% das barragens a serem fechadas no programa de descaracterização da Vale até o final de 2035; passou a ter um sistema mais robusto de filtragem de resíduos diminuindo seu acúmulo em até 80%; se comprometeu a destinar R$38bi no Acordo Judicial de Reparação Integral (AJRI) para reparações socioeconômica e ambiental da região.</w:t>
      </w:r>
    </w:p>
    <w:p w14:paraId="3FA2075A" w14:textId="77777777" w:rsidR="00D418DA" w:rsidRDefault="00000000">
      <w:pPr>
        <w:spacing w:line="360" w:lineRule="auto"/>
        <w:jc w:val="both"/>
      </w:pPr>
      <w:r>
        <w:lastRenderedPageBreak/>
        <w:t>Nesse contexto, este trabalho se propõe a analisar, a partir de uma abordagem econométrica, o impacto que o rompimento da barragem teve no salário de Brumadinho e dos outros municípios também afetados. O efeito líquido do desastre nos salários não é óbvio: apesar de se esperar que o choque do desastre no mercado de trabalho tenha afetado os salários de maneira negativa em um primeiro momento, com as políticas de reconstrução e incentivos dados às famílias pela Vale, o efeito líquido é incerto.</w:t>
      </w:r>
    </w:p>
    <w:p w14:paraId="3FA2075B" w14:textId="77777777" w:rsidR="00D418DA" w:rsidRDefault="00D418DA">
      <w:pPr>
        <w:spacing w:line="360" w:lineRule="auto"/>
        <w:jc w:val="both"/>
      </w:pPr>
    </w:p>
    <w:p w14:paraId="3FA2075C" w14:textId="77777777" w:rsidR="00D418DA" w:rsidRDefault="00000000">
      <w:pPr>
        <w:pStyle w:val="Heading1"/>
        <w:spacing w:before="0" w:line="360" w:lineRule="auto"/>
        <w:rPr>
          <w:b/>
        </w:rPr>
      </w:pPr>
      <w:bookmarkStart w:id="9" w:name="_5h6pburlbj4u" w:colFirst="0" w:colLast="0"/>
      <w:bookmarkEnd w:id="9"/>
      <w:r>
        <w:rPr>
          <w:b/>
        </w:rPr>
        <w:t>REVISÃO DA LITERATURA</w:t>
      </w:r>
    </w:p>
    <w:p w14:paraId="3FA2075D" w14:textId="77777777" w:rsidR="00D418DA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>Os impactos holísticos da tragédia de Brumadinho vão muito além do objetivo deste trabalho. A literatura prévia indica que 51% dos 297.28 ha de devastação ambiental era mata preservada (Pereira, 2019). Além do mais, a contaminação da Bacia do Rio Paraopeba extrapolou em diversas magnitudes os níveis indicados de substâncias tóxicas, como os metais pesados Manganês e Cádmio (</w:t>
      </w:r>
      <w:proofErr w:type="spellStart"/>
      <w:r>
        <w:t>Polignano</w:t>
      </w:r>
      <w:proofErr w:type="spellEnd"/>
      <w:r>
        <w:t>, 2020). Foram mais de 3.845 pessoas afetadas diretamente (Freitas, 2019), dentre eles especialmente os trabalhadores da própria Vale, que constituíram 91% dos óbitos da tragédia (Silva, 2020).</w:t>
      </w:r>
    </w:p>
    <w:p w14:paraId="3FA2075E" w14:textId="77777777" w:rsidR="00D418DA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>Trabalhos com viés mais empírico encontram impactos negativos importantes para as populações afetadas. Modelos de equilíbrio geral usando simulações para tentar prever o impacto da tragédia sobre a economia, encontraram efeitos negativos significativos no curto prazo (Domingues et al, 2021). Assim como em Matsunaga (2020), que buscou explorar o efeito do desastre de Mariana sobre a saúde mental, e encontrou um aumento de internações por transtornos mentais nas populações afetadas.</w:t>
      </w:r>
    </w:p>
    <w:p w14:paraId="3FA2075F" w14:textId="77777777" w:rsidR="00D418DA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>Ainda assim, parece haver uma lacuna relevante na literatura de analisar os impactos imediatos e subsequentes da tragédia de Brumadinho no mercado de trabalho. O objetivo desse trabalho é preencher em parte essa lacuna.</w:t>
      </w:r>
    </w:p>
    <w:p w14:paraId="3FA20760" w14:textId="77777777" w:rsidR="00D418DA" w:rsidRDefault="00D418D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</w:pPr>
    </w:p>
    <w:p w14:paraId="3FA20761" w14:textId="77777777" w:rsidR="00D418DA" w:rsidRDefault="00D418D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</w:pPr>
    </w:p>
    <w:p w14:paraId="3FA20762" w14:textId="77777777" w:rsidR="00D418DA" w:rsidRDefault="00D418D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</w:pPr>
    </w:p>
    <w:p w14:paraId="3FA20763" w14:textId="77777777" w:rsidR="00D418DA" w:rsidRDefault="00000000">
      <w:pPr>
        <w:ind w:firstLine="0"/>
        <w:rPr>
          <w:b/>
        </w:rPr>
      </w:pPr>
      <w:r>
        <w:rPr>
          <w:b/>
        </w:rPr>
        <w:t>BASE DE DADOS E MATCHING</w:t>
      </w:r>
    </w:p>
    <w:p w14:paraId="3FA20764" w14:textId="77777777" w:rsidR="00D418DA" w:rsidRDefault="00000000">
      <w:pPr>
        <w:spacing w:line="360" w:lineRule="auto"/>
        <w:ind w:firstLine="0"/>
        <w:jc w:val="both"/>
      </w:pPr>
      <w:r>
        <w:rPr>
          <w:b/>
        </w:rPr>
        <w:tab/>
      </w:r>
      <w:r>
        <w:t xml:space="preserve">Para realizarmos o </w:t>
      </w:r>
      <w:proofErr w:type="spellStart"/>
      <w:r>
        <w:t>matching</w:t>
      </w:r>
      <w:proofErr w:type="spellEnd"/>
      <w:r>
        <w:t xml:space="preserve"> entre os municípios e podermos selecionar os controles - cidades que possuem características </w:t>
      </w:r>
      <w:proofErr w:type="gramStart"/>
      <w:r>
        <w:t>semelhantes</w:t>
      </w:r>
      <w:proofErr w:type="gramEnd"/>
      <w:r>
        <w:t xml:space="preserve"> mas não foram afetadas pelo desastre - utilizamos dados do IBGE e DATASUS. Consideramos variáveis sociais como População, índice de GINI, e </w:t>
      </w:r>
      <w:r>
        <w:lastRenderedPageBreak/>
        <w:t xml:space="preserve">IDH </w:t>
      </w:r>
      <w:proofErr w:type="gramStart"/>
      <w:r>
        <w:t>e também</w:t>
      </w:r>
      <w:proofErr w:type="gramEnd"/>
      <w:r>
        <w:t xml:space="preserve"> variáveis econômicas como PIB per capita, % da população pobre e em extrema pobreza e composição do valor agregado daquela economia (entre agricultura, indústria, serviços e administração pública) (Figura 2).</w:t>
      </w:r>
    </w:p>
    <w:p w14:paraId="3FA20765" w14:textId="77777777" w:rsidR="00D418DA" w:rsidRDefault="00000000">
      <w:pPr>
        <w:spacing w:line="360" w:lineRule="auto"/>
        <w:ind w:firstLine="0"/>
        <w:jc w:val="center"/>
      </w:pPr>
      <w:r>
        <w:rPr>
          <w:noProof/>
        </w:rPr>
        <w:drawing>
          <wp:inline distT="19050" distB="19050" distL="19050" distR="19050" wp14:anchorId="3FA20921" wp14:editId="3FA20922">
            <wp:extent cx="2170100" cy="2789175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0100" cy="278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20766" w14:textId="77777777" w:rsidR="00D418DA" w:rsidRDefault="00000000">
      <w:pPr>
        <w:spacing w:line="360" w:lineRule="auto"/>
        <w:ind w:firstLine="0"/>
        <w:jc w:val="center"/>
      </w:pPr>
      <w:r>
        <w:rPr>
          <w:b/>
          <w:i/>
        </w:rPr>
        <w:t xml:space="preserve">Figura 2: variáveis utilizadas no </w:t>
      </w:r>
      <w:proofErr w:type="spellStart"/>
      <w:r>
        <w:rPr>
          <w:b/>
          <w:i/>
        </w:rPr>
        <w:t>matching</w:t>
      </w:r>
      <w:proofErr w:type="spellEnd"/>
    </w:p>
    <w:p w14:paraId="3FA20767" w14:textId="77777777" w:rsidR="00D418DA" w:rsidRDefault="00000000">
      <w:pPr>
        <w:spacing w:line="360" w:lineRule="auto"/>
        <w:jc w:val="both"/>
      </w:pPr>
      <w:r>
        <w:t xml:space="preserve">Nossa abordagem de </w:t>
      </w:r>
      <w:proofErr w:type="spellStart"/>
      <w:r>
        <w:t>matching</w:t>
      </w:r>
      <w:proofErr w:type="spellEnd"/>
      <w:r>
        <w:t xml:space="preserve"> com base nessas variáveis foi de criar um modelo que minimiza as diferenças das observações em relação ao tratado com base nas características supracitadas. Optamos por não realizar um </w:t>
      </w:r>
      <w:proofErr w:type="spellStart"/>
      <w:r>
        <w:t>Propensity</w:t>
      </w:r>
      <w:proofErr w:type="spellEnd"/>
      <w:r>
        <w:t xml:space="preserve"> Score </w:t>
      </w:r>
      <w:proofErr w:type="spellStart"/>
      <w:r>
        <w:t>Matching</w:t>
      </w:r>
      <w:proofErr w:type="spellEnd"/>
      <w:r>
        <w:t xml:space="preserve"> (PSM) porque alguns grupos de interesse têm apenas uma observação tratada, o que poderia nos levar a ter maiores limitações estatísticas e falta de robustez nas inferências.</w:t>
      </w:r>
    </w:p>
    <w:p w14:paraId="3FA20768" w14:textId="77777777" w:rsidR="00D418DA" w:rsidRDefault="00000000">
      <w:pPr>
        <w:spacing w:line="360" w:lineRule="auto"/>
        <w:jc w:val="both"/>
      </w:pPr>
      <w:r>
        <w:t xml:space="preserve">Buscando averiguar a qualidade do </w:t>
      </w:r>
      <w:proofErr w:type="spellStart"/>
      <w:r>
        <w:t>matching</w:t>
      </w:r>
      <w:proofErr w:type="spellEnd"/>
      <w:r>
        <w:t xml:space="preserve">, ao aplicarmos esse método proposto para Brumadinho, encontramos que a maioria das cidades retornadas como controle também são cidades que possuem atividade mineradora da Vale, o que indica que nosso método de </w:t>
      </w:r>
      <w:proofErr w:type="spellStart"/>
      <w:r>
        <w:t>matching</w:t>
      </w:r>
      <w:proofErr w:type="spellEnd"/>
      <w:r>
        <w:t xml:space="preserve"> é adequado e retornou cidades socioeconomicamente semelhantes à de interesse.</w:t>
      </w:r>
    </w:p>
    <w:p w14:paraId="3FA20769" w14:textId="77777777" w:rsidR="00D418DA" w:rsidRDefault="00000000">
      <w:pPr>
        <w:spacing w:line="360" w:lineRule="auto"/>
        <w:ind w:firstLine="0"/>
        <w:jc w:val="both"/>
      </w:pPr>
      <w:r>
        <w:tab/>
        <w:t xml:space="preserve">No trabalho, aplicamos o </w:t>
      </w:r>
      <w:proofErr w:type="spellStart"/>
      <w:r>
        <w:t>matching</w:t>
      </w:r>
      <w:proofErr w:type="spellEnd"/>
      <w:r>
        <w:t xml:space="preserve"> separadamente para cada cidade tratada, escolhendo os 5 municípios de Minas Gerais mais semelhantes a ela de acordo com o algoritmo. Caso dois ou mais municípios tratados apresentem um controle repetido, utilizamos esse controle apenas uma vez como contrafactual, não repetindo o mesmo na base.</w:t>
      </w:r>
    </w:p>
    <w:p w14:paraId="3FA2076A" w14:textId="77777777" w:rsidR="00D418DA" w:rsidRDefault="00D418DA">
      <w:pPr>
        <w:spacing w:line="360" w:lineRule="auto"/>
        <w:ind w:firstLine="0"/>
        <w:jc w:val="both"/>
      </w:pPr>
    </w:p>
    <w:p w14:paraId="3FA2076B" w14:textId="77777777" w:rsidR="00D418DA" w:rsidRDefault="00000000">
      <w:pPr>
        <w:spacing w:line="360" w:lineRule="auto"/>
        <w:ind w:firstLine="0"/>
        <w:rPr>
          <w:b/>
        </w:rPr>
      </w:pPr>
      <w:r>
        <w:rPr>
          <w:b/>
        </w:rPr>
        <w:t>MODELO</w:t>
      </w:r>
    </w:p>
    <w:p w14:paraId="3FA2076C" w14:textId="77777777" w:rsidR="00D418DA" w:rsidRDefault="00000000">
      <w:pPr>
        <w:spacing w:line="360" w:lineRule="auto"/>
        <w:ind w:firstLine="0"/>
        <w:jc w:val="both"/>
      </w:pPr>
      <w:r>
        <w:rPr>
          <w:b/>
        </w:rPr>
        <w:lastRenderedPageBreak/>
        <w:tab/>
      </w:r>
      <w:r>
        <w:t>Definimos três grupos diferentes de municípios tratados contra os quais testamos os resultados. Essa divisão é feita pois consideramos que há efeitos heterogêneos de tratamento entre os municípios:</w:t>
      </w:r>
    </w:p>
    <w:p w14:paraId="3FA2076D" w14:textId="77777777" w:rsidR="00D418DA" w:rsidRDefault="00000000">
      <w:pPr>
        <w:numPr>
          <w:ilvl w:val="0"/>
          <w:numId w:val="2"/>
        </w:numPr>
        <w:spacing w:line="360" w:lineRule="auto"/>
        <w:jc w:val="both"/>
      </w:pPr>
      <w:r>
        <w:t>Grupo 1: Composto apenas pelo município de Brumadinho, que é o único em que a lama causou danos físicos não relacionados à contaminação do rio.</w:t>
      </w:r>
    </w:p>
    <w:p w14:paraId="3FA2076E" w14:textId="77777777" w:rsidR="00D418DA" w:rsidRDefault="00000000">
      <w:pPr>
        <w:numPr>
          <w:ilvl w:val="0"/>
          <w:numId w:val="2"/>
        </w:numPr>
        <w:spacing w:line="360" w:lineRule="auto"/>
        <w:jc w:val="both"/>
      </w:pPr>
      <w:r>
        <w:t>Grupo 2: Municípios a jusante no Rio Paraopeba que estavam mais perto de Brumadinho. Composto pelos municípios de Betim, São Joaquim de Bicas, Igarapé e Mário Campos.</w:t>
      </w:r>
    </w:p>
    <w:p w14:paraId="3FA2076F" w14:textId="77777777" w:rsidR="00D418DA" w:rsidRDefault="00000000">
      <w:pPr>
        <w:numPr>
          <w:ilvl w:val="0"/>
          <w:numId w:val="2"/>
        </w:numPr>
        <w:spacing w:line="360" w:lineRule="auto"/>
        <w:jc w:val="both"/>
      </w:pPr>
      <w:r>
        <w:t>Grupo 3: Municípios a jusante no Rio Paraopeba que estavam mais longe de Brumadinho. Composto por Juatuba, Florestal, Pará de Minas, Esmeraldas, São José da Varginha, Pequi, Fortuna de Minas, Maravilhas, Papagaios, Paraopeba, Pompéu e Curvelo.</w:t>
      </w:r>
    </w:p>
    <w:p w14:paraId="3FA20770" w14:textId="77777777" w:rsidR="00D418DA" w:rsidRDefault="00000000">
      <w:pPr>
        <w:spacing w:line="360" w:lineRule="auto"/>
        <w:ind w:firstLine="0"/>
        <w:jc w:val="both"/>
      </w:pPr>
      <w:r>
        <w:tab/>
        <w:t>Para cada grupo, utilizamos modelos de diferenças em diferenças para avaliar o impacto do desastre sobre a nossa variável de interesse, representada pelo log do salário médio mensal no mês de dezembro de cada ano. Utilizamos dados da RAIS do período de 2015 a 2022 para a nossa análise. Quatro especificações serão utilizadas:</w:t>
      </w:r>
    </w:p>
    <w:p w14:paraId="3FA20771" w14:textId="77777777" w:rsidR="00D418DA" w:rsidRDefault="00000000">
      <w:pPr>
        <w:numPr>
          <w:ilvl w:val="0"/>
          <w:numId w:val="1"/>
        </w:numPr>
        <w:spacing w:line="360" w:lineRule="auto"/>
        <w:jc w:val="both"/>
      </w:pPr>
      <w:r>
        <w:t>(1) Efeito Homogêneo: Efeito de tratamento como constante no tempo</w:t>
      </w:r>
    </w:p>
    <w:p w14:paraId="3FA20772" w14:textId="77777777" w:rsidR="00D418DA" w:rsidRDefault="00000000">
      <w:pPr>
        <w:spacing w:line="360" w:lineRule="auto"/>
        <w:ind w:firstLine="0"/>
        <w:jc w:val="center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Y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it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 xml:space="preserve"> = ꞵ+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α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α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 xml:space="preserve">+ϕ+ 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it</m:t>
              </m:r>
            </m:sub>
          </m:sSub>
        </m:oMath>
      </m:oMathPara>
    </w:p>
    <w:p w14:paraId="3FA20773" w14:textId="77777777" w:rsidR="00D418DA" w:rsidRDefault="00D418DA">
      <w:pPr>
        <w:spacing w:line="360" w:lineRule="auto"/>
        <w:ind w:firstLine="0"/>
      </w:pPr>
    </w:p>
    <w:p w14:paraId="3FA20774" w14:textId="77777777" w:rsidR="00D418DA" w:rsidRDefault="00000000">
      <w:pPr>
        <w:numPr>
          <w:ilvl w:val="0"/>
          <w:numId w:val="1"/>
        </w:numPr>
        <w:spacing w:line="360" w:lineRule="auto"/>
        <w:jc w:val="both"/>
      </w:pPr>
      <w:r>
        <w:t xml:space="preserve">(2) Efeito Heterogêneo </w:t>
      </w:r>
      <w:proofErr w:type="gramStart"/>
      <w:r>
        <w:t>Pós Tratamento</w:t>
      </w:r>
      <w:proofErr w:type="gramEnd"/>
      <w:r>
        <w:t>: Efeito de tratamento variando no tempo</w:t>
      </w:r>
    </w:p>
    <w:p w14:paraId="3FA20775" w14:textId="77777777" w:rsidR="00D418DA" w:rsidRDefault="00000000">
      <w:pPr>
        <w:spacing w:line="360" w:lineRule="auto"/>
        <w:ind w:firstLine="0"/>
        <w:jc w:val="center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Y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it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 xml:space="preserve"> = ꞵ+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α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α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2019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2020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2021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2022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it</m:t>
              </m:r>
            </m:sub>
          </m:sSub>
        </m:oMath>
      </m:oMathPara>
    </w:p>
    <w:p w14:paraId="3FA20776" w14:textId="77777777" w:rsidR="00D418DA" w:rsidRDefault="00D418DA">
      <w:pPr>
        <w:spacing w:line="360" w:lineRule="auto"/>
        <w:ind w:firstLine="0"/>
      </w:pPr>
    </w:p>
    <w:p w14:paraId="3FA20777" w14:textId="77777777" w:rsidR="00D418DA" w:rsidRDefault="00000000">
      <w:pPr>
        <w:numPr>
          <w:ilvl w:val="0"/>
          <w:numId w:val="1"/>
        </w:numPr>
        <w:spacing w:line="360" w:lineRule="auto"/>
        <w:jc w:val="both"/>
      </w:pPr>
      <w:r>
        <w:t xml:space="preserve">(3) Efeito Heterogêneo </w:t>
      </w:r>
      <w:proofErr w:type="spellStart"/>
      <w:r>
        <w:t>Pré</w:t>
      </w:r>
      <w:proofErr w:type="spellEnd"/>
      <w:r>
        <w:t xml:space="preserve"> e </w:t>
      </w:r>
      <w:proofErr w:type="gramStart"/>
      <w:r>
        <w:t>Pós Tratamento</w:t>
      </w:r>
      <w:proofErr w:type="gramEnd"/>
      <w:r>
        <w:t xml:space="preserve">: Efeito de tratamento variando no tempo e </w:t>
      </w:r>
      <w:proofErr w:type="spellStart"/>
      <w:r>
        <w:t>dummies</w:t>
      </w:r>
      <w:proofErr w:type="spellEnd"/>
      <w:r>
        <w:t xml:space="preserve"> para realização de teste placebo</w:t>
      </w:r>
    </w:p>
    <w:p w14:paraId="3FA20778" w14:textId="77777777" w:rsidR="00D418DA" w:rsidRDefault="00000000">
      <w:pPr>
        <w:spacing w:line="360" w:lineRule="auto"/>
        <w:ind w:firstLine="0"/>
        <w:jc w:val="center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Y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it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 xml:space="preserve"> = ꞵ+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α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α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2015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2016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2017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2019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2020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2021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ϕ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2022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it</m:t>
              </m:r>
            </m:sub>
          </m:sSub>
        </m:oMath>
      </m:oMathPara>
    </w:p>
    <w:p w14:paraId="3FA20779" w14:textId="77777777" w:rsidR="00D418DA" w:rsidRDefault="00D418DA">
      <w:pPr>
        <w:spacing w:line="360" w:lineRule="auto"/>
        <w:ind w:firstLine="0"/>
      </w:pPr>
    </w:p>
    <w:p w14:paraId="3FA2077A" w14:textId="77777777" w:rsidR="00D418DA" w:rsidRDefault="00000000">
      <w:pPr>
        <w:numPr>
          <w:ilvl w:val="0"/>
          <w:numId w:val="1"/>
        </w:numPr>
        <w:spacing w:line="360" w:lineRule="auto"/>
        <w:jc w:val="both"/>
      </w:pPr>
      <w:r>
        <w:t xml:space="preserve">(4) </w:t>
      </w:r>
      <w:proofErr w:type="spellStart"/>
      <w:r>
        <w:t>Callaway</w:t>
      </w:r>
      <w:proofErr w:type="spellEnd"/>
      <w:r>
        <w:t xml:space="preserve"> Sant’Anna: Aqui realizamos um teste de robustez com o estimador de </w:t>
      </w:r>
      <w:proofErr w:type="spellStart"/>
      <w:r>
        <w:t>Callaway</w:t>
      </w:r>
      <w:proofErr w:type="spellEnd"/>
      <w:r>
        <w:t xml:space="preserve"> Sant’Anna. Similarmente à especificação três, são reportados coeficientes de tratamento de 2019 a 2022, assim como testes de placebo. No entanto, os coeficientes de teste são de 2016 a 2018, com o ano base (ano com </w:t>
      </w:r>
      <w:proofErr w:type="spellStart"/>
      <w:r>
        <w:t>dummy</w:t>
      </w:r>
      <w:proofErr w:type="spellEnd"/>
      <w:r>
        <w:t xml:space="preserve"> de tratamento omitida para evitar a “</w:t>
      </w:r>
      <w:proofErr w:type="spellStart"/>
      <w:r>
        <w:t>dummy</w:t>
      </w:r>
      <w:proofErr w:type="spellEnd"/>
      <w:r>
        <w:t xml:space="preserve"> </w:t>
      </w:r>
      <w:proofErr w:type="spellStart"/>
      <w:r>
        <w:t>trap</w:t>
      </w:r>
      <w:proofErr w:type="spellEnd"/>
      <w:r>
        <w:t>”) sendo 2015, enquanto na especificação 3 o ano base era 2018.</w:t>
      </w:r>
    </w:p>
    <w:p w14:paraId="3FA2077B" w14:textId="77777777" w:rsidR="00D418DA" w:rsidRDefault="00D418DA">
      <w:pPr>
        <w:spacing w:line="360" w:lineRule="auto"/>
        <w:ind w:left="720"/>
        <w:jc w:val="both"/>
        <w:rPr>
          <w:sz w:val="20"/>
          <w:szCs w:val="20"/>
        </w:rPr>
      </w:pPr>
    </w:p>
    <w:p w14:paraId="3FA2077C" w14:textId="77777777" w:rsidR="00D418DA" w:rsidRDefault="00000000">
      <w:pPr>
        <w:spacing w:line="360" w:lineRule="auto"/>
        <w:ind w:firstLine="0"/>
        <w:jc w:val="both"/>
        <w:rPr>
          <w:sz w:val="20"/>
          <w:szCs w:val="20"/>
        </w:rPr>
      </w:pPr>
      <w:r>
        <w:tab/>
      </w:r>
      <m:oMath>
        <m:r>
          <w:rPr>
            <w:rFonts w:ascii="Cambria Math" w:hAnsi="Cambria Math"/>
            <w:sz w:val="20"/>
            <w:szCs w:val="20"/>
          </w:rPr>
          <m:t>i</m:t>
        </m:r>
      </m:oMath>
      <w:r>
        <w:rPr>
          <w:sz w:val="20"/>
          <w:szCs w:val="20"/>
        </w:rPr>
        <w:t xml:space="preserve"> - é o indexador de município.</w:t>
      </w:r>
    </w:p>
    <w:p w14:paraId="3FA2077D" w14:textId="77777777" w:rsidR="00D418DA" w:rsidRDefault="00000000">
      <w:pPr>
        <w:spacing w:line="360" w:lineRule="auto"/>
        <w:ind w:firstLine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m:oMath>
        <m:r>
          <w:rPr>
            <w:rFonts w:ascii="Cambria Math" w:hAnsi="Cambria Math"/>
            <w:sz w:val="20"/>
            <w:szCs w:val="20"/>
          </w:rPr>
          <m:t>t</m:t>
        </m:r>
      </m:oMath>
      <w:r>
        <w:rPr>
          <w:sz w:val="20"/>
          <w:szCs w:val="20"/>
        </w:rPr>
        <w:t xml:space="preserve"> - é o indexador de tempo.</w:t>
      </w:r>
    </w:p>
    <w:p w14:paraId="3FA2077E" w14:textId="77777777" w:rsidR="00D418DA" w:rsidRDefault="00000000">
      <w:pPr>
        <w:spacing w:line="360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it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 </m:t>
        </m:r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a variável de interesse que é o log do salário mensal a cada ano no mês de dezembro.</w:t>
      </w:r>
    </w:p>
    <w:p w14:paraId="3FA2077F" w14:textId="77777777" w:rsidR="00D418DA" w:rsidRDefault="00000000">
      <w:pPr>
        <w:spacing w:line="360" w:lineRule="auto"/>
        <w:jc w:val="both"/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ꞵ</m:t>
        </m:r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intercepto da regressão.</w:t>
      </w:r>
    </w:p>
    <w:p w14:paraId="3FA20780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α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fixo de município.</w:t>
      </w:r>
    </w:p>
    <w:p w14:paraId="3FA20781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α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t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fixo de tempo.</w:t>
      </w:r>
    </w:p>
    <w:p w14:paraId="3FA20782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ϕ</m:t>
        </m:r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de tratamento, ter sido afetado pelo acidente.</w:t>
      </w:r>
    </w:p>
    <w:p w14:paraId="3FA20783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ϕ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2015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de tratamento em 2015.</w:t>
      </w:r>
    </w:p>
    <w:p w14:paraId="3FA20784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ϕ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2016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de tratamento em 2016.</w:t>
      </w:r>
    </w:p>
    <w:p w14:paraId="3FA20785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ϕ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2017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de tratamento em 2017.</w:t>
      </w:r>
    </w:p>
    <w:p w14:paraId="3FA20786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ϕ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2019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de tratamento em 2019.</w:t>
      </w:r>
    </w:p>
    <w:p w14:paraId="3FA20787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ϕ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2020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de tratamento em 2020.</w:t>
      </w:r>
    </w:p>
    <w:p w14:paraId="3FA20788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ϕ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2021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de tratamento em 2021.</w:t>
      </w:r>
    </w:p>
    <w:p w14:paraId="3FA20789" w14:textId="77777777" w:rsidR="00D418DA" w:rsidRDefault="00000000">
      <w:pPr>
        <w:spacing w:line="360" w:lineRule="auto"/>
        <w:ind w:left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ϕ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2022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efeito de tratamento em 2022.</w:t>
      </w:r>
    </w:p>
    <w:p w14:paraId="3FA2078A" w14:textId="77777777" w:rsidR="00D418DA" w:rsidRDefault="00000000">
      <w:pPr>
        <w:spacing w:line="360" w:lineRule="auto"/>
        <w:ind w:left="720"/>
        <w:jc w:val="both"/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e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it</m:t>
            </m:r>
          </m:sub>
        </m:sSub>
      </m:oMath>
      <w:r>
        <w:rPr>
          <w:sz w:val="20"/>
          <w:szCs w:val="20"/>
        </w:rPr>
        <w:t xml:space="preserve"> - </w:t>
      </w:r>
      <w:proofErr w:type="gramStart"/>
      <w:r>
        <w:rPr>
          <w:sz w:val="20"/>
          <w:szCs w:val="20"/>
        </w:rPr>
        <w:t>representa</w:t>
      </w:r>
      <w:proofErr w:type="gramEnd"/>
      <w:r>
        <w:rPr>
          <w:sz w:val="20"/>
          <w:szCs w:val="20"/>
        </w:rPr>
        <w:t xml:space="preserve"> o termo de erro.</w:t>
      </w:r>
    </w:p>
    <w:p w14:paraId="3FA2078B" w14:textId="77777777" w:rsidR="00D418DA" w:rsidRDefault="00D418DA">
      <w:pPr>
        <w:spacing w:line="360" w:lineRule="auto"/>
        <w:ind w:firstLine="0"/>
        <w:rPr>
          <w:b/>
        </w:rPr>
      </w:pPr>
    </w:p>
    <w:p w14:paraId="3FA2078C" w14:textId="77777777" w:rsidR="00D418DA" w:rsidRDefault="00000000">
      <w:pPr>
        <w:spacing w:line="360" w:lineRule="auto"/>
        <w:ind w:firstLine="0"/>
        <w:rPr>
          <w:b/>
        </w:rPr>
      </w:pPr>
      <w:r>
        <w:rPr>
          <w:b/>
        </w:rPr>
        <w:t>APRESENTAÇÃO DOS RESULTADOS</w:t>
      </w:r>
    </w:p>
    <w:p w14:paraId="3FA2078D" w14:textId="77777777" w:rsidR="00D418DA" w:rsidRDefault="00000000">
      <w:pPr>
        <w:spacing w:line="360" w:lineRule="auto"/>
        <w:jc w:val="both"/>
      </w:pPr>
      <w:r>
        <w:t>Apresentamos os resultados para todos os grupos e para cada especificação do modelo de diferenças em diferenças. O primeiro grupo contém apenas a cidade de Brumadinho, a mais afetada pelo acidente.</w:t>
      </w:r>
    </w:p>
    <w:p w14:paraId="3FA2078E" w14:textId="77777777" w:rsidR="00D418DA" w:rsidRDefault="00D418DA">
      <w:pPr>
        <w:spacing w:line="360" w:lineRule="auto"/>
        <w:jc w:val="both"/>
      </w:pPr>
    </w:p>
    <w:p w14:paraId="3FA2078F" w14:textId="77777777" w:rsidR="00D418DA" w:rsidRDefault="00D418DA">
      <w:pPr>
        <w:spacing w:line="360" w:lineRule="auto"/>
        <w:jc w:val="both"/>
      </w:pPr>
    </w:p>
    <w:tbl>
      <w:tblPr>
        <w:tblStyle w:val="a"/>
        <w:tblpPr w:leftFromText="180" w:rightFromText="180" w:topFromText="180" w:bottomFromText="180" w:vertAnchor="text" w:tblpX="300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28"/>
        <w:gridCol w:w="1728"/>
        <w:gridCol w:w="1728"/>
        <w:gridCol w:w="1728"/>
        <w:gridCol w:w="1728"/>
      </w:tblGrid>
      <w:tr w:rsidR="00D418DA" w14:paraId="3FA20791" w14:textId="77777777">
        <w:trPr>
          <w:trHeight w:val="440"/>
        </w:trPr>
        <w:tc>
          <w:tcPr>
            <w:tcW w:w="8640" w:type="dxa"/>
            <w:gridSpan w:val="5"/>
          </w:tcPr>
          <w:p w14:paraId="3FA2079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GRUPO 1 - Brumadinho</w:t>
            </w:r>
          </w:p>
        </w:tc>
      </w:tr>
      <w:tr w:rsidR="00D418DA" w14:paraId="3FA20797" w14:textId="77777777">
        <w:tc>
          <w:tcPr>
            <w:tcW w:w="1728" w:type="dxa"/>
          </w:tcPr>
          <w:p w14:paraId="3FA2079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Variável Dependente</w:t>
            </w:r>
          </w:p>
        </w:tc>
        <w:tc>
          <w:tcPr>
            <w:tcW w:w="1728" w:type="dxa"/>
          </w:tcPr>
          <w:p w14:paraId="3FA2079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(1) Efeito Homogêneo</w:t>
            </w:r>
          </w:p>
        </w:tc>
        <w:tc>
          <w:tcPr>
            <w:tcW w:w="1728" w:type="dxa"/>
          </w:tcPr>
          <w:p w14:paraId="3FA2079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(2) Efeito Heterogêneo Pós Desastre</w:t>
            </w:r>
          </w:p>
        </w:tc>
        <w:tc>
          <w:tcPr>
            <w:tcW w:w="1728" w:type="dxa"/>
          </w:tcPr>
          <w:p w14:paraId="3FA2079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(3) Efeito Heterogêneo </w:t>
            </w:r>
            <w:proofErr w:type="spellStart"/>
            <w:r>
              <w:rPr>
                <w:sz w:val="20"/>
                <w:szCs w:val="20"/>
              </w:rPr>
              <w:t>Pré</w:t>
            </w:r>
            <w:proofErr w:type="spellEnd"/>
            <w:r>
              <w:rPr>
                <w:sz w:val="20"/>
                <w:szCs w:val="20"/>
              </w:rPr>
              <w:t xml:space="preserve"> e Pós Desastre</w:t>
            </w:r>
          </w:p>
        </w:tc>
        <w:tc>
          <w:tcPr>
            <w:tcW w:w="1728" w:type="dxa"/>
          </w:tcPr>
          <w:p w14:paraId="3FA20796" w14:textId="77777777" w:rsidR="00D418D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(4) </w:t>
            </w:r>
            <w:proofErr w:type="spellStart"/>
            <w:r>
              <w:rPr>
                <w:sz w:val="20"/>
                <w:szCs w:val="20"/>
              </w:rPr>
              <w:t>Callaway</w:t>
            </w:r>
            <w:proofErr w:type="spellEnd"/>
            <w:r>
              <w:rPr>
                <w:sz w:val="20"/>
                <w:szCs w:val="20"/>
              </w:rPr>
              <w:t xml:space="preserve"> Sant’Anna</w:t>
            </w:r>
          </w:p>
        </w:tc>
      </w:tr>
      <w:tr w:rsidR="00D418DA" w14:paraId="3FA2079E" w14:textId="77777777">
        <w:tc>
          <w:tcPr>
            <w:tcW w:w="1728" w:type="dxa"/>
          </w:tcPr>
          <w:p w14:paraId="3FA20798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ϕ</m:t>
                </m:r>
              </m:oMath>
            </m:oMathPara>
          </w:p>
        </w:tc>
        <w:tc>
          <w:tcPr>
            <w:tcW w:w="1728" w:type="dxa"/>
          </w:tcPr>
          <w:p w14:paraId="3FA20799" w14:textId="77777777" w:rsidR="00D418DA" w:rsidRDefault="00000000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-0.067027*</w:t>
            </w:r>
          </w:p>
          <w:p w14:paraId="3FA2079A" w14:textId="77777777" w:rsidR="00D418DA" w:rsidRDefault="00000000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(0.034632)</w:t>
            </w:r>
          </w:p>
        </w:tc>
        <w:tc>
          <w:tcPr>
            <w:tcW w:w="1728" w:type="dxa"/>
          </w:tcPr>
          <w:p w14:paraId="3FA2079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9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9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7A5" w14:textId="77777777">
        <w:tc>
          <w:tcPr>
            <w:tcW w:w="1728" w:type="dxa"/>
          </w:tcPr>
          <w:p w14:paraId="3FA2079F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2015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7A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A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A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0.104564*</w:t>
            </w:r>
          </w:p>
          <w:p w14:paraId="3FA207A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(0.059531)</w:t>
            </w:r>
          </w:p>
        </w:tc>
        <w:tc>
          <w:tcPr>
            <w:tcW w:w="1728" w:type="dxa"/>
          </w:tcPr>
          <w:p w14:paraId="3FA207A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7AD" w14:textId="77777777">
        <w:tc>
          <w:tcPr>
            <w:tcW w:w="1728" w:type="dxa"/>
          </w:tcPr>
          <w:p w14:paraId="3FA207A6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2016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7A7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A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A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0.075317*</w:t>
            </w:r>
          </w:p>
          <w:p w14:paraId="3FA207A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(0.041148)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7A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-0.0292</w:t>
            </w:r>
          </w:p>
          <w:p w14:paraId="3FA207A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(0.0572)</w:t>
            </w:r>
          </w:p>
        </w:tc>
      </w:tr>
      <w:tr w:rsidR="00D418DA" w14:paraId="3FA207B5" w14:textId="77777777">
        <w:tc>
          <w:tcPr>
            <w:tcW w:w="1728" w:type="dxa"/>
          </w:tcPr>
          <w:p w14:paraId="3FA207AE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2017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7A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B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B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0.018609</w:t>
            </w:r>
          </w:p>
          <w:p w14:paraId="3FA207B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(0.046944)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7B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-0.0567</w:t>
            </w:r>
          </w:p>
          <w:p w14:paraId="3FA207B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(0.0392)</w:t>
            </w:r>
          </w:p>
        </w:tc>
      </w:tr>
      <w:tr w:rsidR="00D418DA" w14:paraId="3FA207BC" w14:textId="77777777">
        <w:tc>
          <w:tcPr>
            <w:tcW w:w="1728" w:type="dxa"/>
          </w:tcPr>
          <w:p w14:paraId="3FA207B6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2018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7B7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B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B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7B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-0.0186</w:t>
            </w:r>
          </w:p>
          <w:p w14:paraId="3FA207B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(0.0306)</w:t>
            </w:r>
          </w:p>
        </w:tc>
      </w:tr>
      <w:tr w:rsidR="00D418DA" w14:paraId="3FA207C5" w14:textId="77777777">
        <w:tc>
          <w:tcPr>
            <w:tcW w:w="1728" w:type="dxa"/>
          </w:tcPr>
          <w:p w14:paraId="3FA207BD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2019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7B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B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-0.126005***</w:t>
            </w:r>
          </w:p>
          <w:p w14:paraId="3FA207C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(0.032256)</w:t>
            </w:r>
          </w:p>
        </w:tc>
        <w:tc>
          <w:tcPr>
            <w:tcW w:w="1728" w:type="dxa"/>
          </w:tcPr>
          <w:p w14:paraId="3FA207C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-0.076383**</w:t>
            </w:r>
          </w:p>
          <w:p w14:paraId="3FA207C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(0.038872)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7C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-0.0764***</w:t>
            </w:r>
          </w:p>
          <w:p w14:paraId="3FA207C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(0.0259)</w:t>
            </w:r>
          </w:p>
        </w:tc>
      </w:tr>
      <w:tr w:rsidR="00D418DA" w14:paraId="3FA207CE" w14:textId="77777777">
        <w:tc>
          <w:tcPr>
            <w:tcW w:w="1728" w:type="dxa"/>
          </w:tcPr>
          <w:p w14:paraId="3FA207C6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2020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7C7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C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-0.069234**</w:t>
            </w:r>
          </w:p>
          <w:p w14:paraId="3FA207C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(0.029177)</w:t>
            </w:r>
          </w:p>
        </w:tc>
        <w:tc>
          <w:tcPr>
            <w:tcW w:w="1728" w:type="dxa"/>
          </w:tcPr>
          <w:p w14:paraId="3FA207C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-0.019612</w:t>
            </w:r>
          </w:p>
          <w:p w14:paraId="3FA207C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(0.036078)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7C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-0.0196</w:t>
            </w:r>
          </w:p>
          <w:p w14:paraId="3FA207C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(0.0243)</w:t>
            </w:r>
          </w:p>
        </w:tc>
      </w:tr>
      <w:tr w:rsidR="00D418DA" w14:paraId="3FA207D7" w14:textId="77777777">
        <w:tc>
          <w:tcPr>
            <w:tcW w:w="1728" w:type="dxa"/>
          </w:tcPr>
          <w:p w14:paraId="3FA207CF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2021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7D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D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-0.010196</w:t>
            </w:r>
          </w:p>
          <w:p w14:paraId="3FA207D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(0.040665)</w:t>
            </w:r>
          </w:p>
        </w:tc>
        <w:tc>
          <w:tcPr>
            <w:tcW w:w="1728" w:type="dxa"/>
          </w:tcPr>
          <w:p w14:paraId="3FA207D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0.039426</w:t>
            </w:r>
          </w:p>
          <w:p w14:paraId="3FA207D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(0.046796)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7D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-0.0394</w:t>
            </w:r>
          </w:p>
          <w:p w14:paraId="3FA207D6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(0.0543)</w:t>
            </w:r>
          </w:p>
        </w:tc>
      </w:tr>
      <w:tr w:rsidR="00D418DA" w14:paraId="3FA207E0" w14:textId="77777777">
        <w:tc>
          <w:tcPr>
            <w:tcW w:w="1728" w:type="dxa"/>
          </w:tcPr>
          <w:p w14:paraId="3FA207D8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2022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7D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7D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-0.062672*</w:t>
            </w:r>
          </w:p>
          <w:p w14:paraId="3FA207D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(0.032005)</w:t>
            </w:r>
          </w:p>
        </w:tc>
        <w:tc>
          <w:tcPr>
            <w:tcW w:w="1728" w:type="dxa"/>
          </w:tcPr>
          <w:p w14:paraId="3FA207D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-0.013049</w:t>
            </w:r>
          </w:p>
          <w:p w14:paraId="3FA207D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(0.038641)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7D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-0.0130</w:t>
            </w:r>
          </w:p>
          <w:p w14:paraId="3FA207D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(0.0410)</w:t>
            </w:r>
          </w:p>
        </w:tc>
      </w:tr>
      <w:tr w:rsidR="00D418DA" w14:paraId="3FA207E6" w14:textId="77777777">
        <w:tc>
          <w:tcPr>
            <w:tcW w:w="1728" w:type="dxa"/>
          </w:tcPr>
          <w:p w14:paraId="3FA207E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Observações</w:t>
            </w:r>
          </w:p>
        </w:tc>
        <w:tc>
          <w:tcPr>
            <w:tcW w:w="1728" w:type="dxa"/>
          </w:tcPr>
          <w:p w14:paraId="3FA207E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  <w:tc>
          <w:tcPr>
            <w:tcW w:w="1728" w:type="dxa"/>
          </w:tcPr>
          <w:p w14:paraId="3FA207E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  <w:tc>
          <w:tcPr>
            <w:tcW w:w="1728" w:type="dxa"/>
          </w:tcPr>
          <w:p w14:paraId="3FA207E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7E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</w:tr>
      <w:tr w:rsidR="00D418DA" w14:paraId="3FA207EC" w14:textId="77777777">
        <w:tc>
          <w:tcPr>
            <w:tcW w:w="1728" w:type="dxa"/>
          </w:tcPr>
          <w:p w14:paraId="3FA207E7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28" w:type="dxa"/>
          </w:tcPr>
          <w:p w14:paraId="3FA207E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0.948524</w:t>
            </w:r>
          </w:p>
        </w:tc>
        <w:tc>
          <w:tcPr>
            <w:tcW w:w="1728" w:type="dxa"/>
          </w:tcPr>
          <w:p w14:paraId="3FA207E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0.951168</w:t>
            </w:r>
          </w:p>
        </w:tc>
        <w:tc>
          <w:tcPr>
            <w:tcW w:w="1728" w:type="dxa"/>
          </w:tcPr>
          <w:p w14:paraId="3FA207E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0.953957</w:t>
            </w:r>
          </w:p>
        </w:tc>
        <w:tc>
          <w:tcPr>
            <w:tcW w:w="1728" w:type="dxa"/>
          </w:tcPr>
          <w:p w14:paraId="3FA207E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7F2" w14:textId="77777777">
        <w:tc>
          <w:tcPr>
            <w:tcW w:w="1728" w:type="dxa"/>
          </w:tcPr>
          <w:p w14:paraId="3FA207E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oMath>
            <w:r>
              <w:rPr>
                <w:sz w:val="20"/>
                <w:szCs w:val="20"/>
              </w:rPr>
              <w:t xml:space="preserve"> ajustado</w:t>
            </w:r>
          </w:p>
        </w:tc>
        <w:tc>
          <w:tcPr>
            <w:tcW w:w="1728" w:type="dxa"/>
          </w:tcPr>
          <w:p w14:paraId="3FA207E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0.928842</w:t>
            </w:r>
          </w:p>
        </w:tc>
        <w:tc>
          <w:tcPr>
            <w:tcW w:w="1728" w:type="dxa"/>
          </w:tcPr>
          <w:p w14:paraId="3FA207E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0.925964</w:t>
            </w:r>
          </w:p>
        </w:tc>
        <w:tc>
          <w:tcPr>
            <w:tcW w:w="1728" w:type="dxa"/>
          </w:tcPr>
          <w:p w14:paraId="3FA207F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0.922714</w:t>
            </w:r>
          </w:p>
        </w:tc>
        <w:tc>
          <w:tcPr>
            <w:tcW w:w="1728" w:type="dxa"/>
          </w:tcPr>
          <w:p w14:paraId="3FA207F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7F4" w14:textId="77777777">
        <w:trPr>
          <w:trHeight w:val="440"/>
        </w:trPr>
        <w:tc>
          <w:tcPr>
            <w:tcW w:w="8640" w:type="dxa"/>
            <w:gridSpan w:val="5"/>
          </w:tcPr>
          <w:p w14:paraId="3FA207F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Nota: *p&lt;0.1; **p&lt;0.05; ***p&lt;0.01 - Erros Padrão Robustos a Heterocedasticidade em parênteses.</w:t>
            </w:r>
          </w:p>
        </w:tc>
      </w:tr>
    </w:tbl>
    <w:p w14:paraId="3FA207F5" w14:textId="77777777" w:rsidR="00D418DA" w:rsidRDefault="00D418DA">
      <w:pPr>
        <w:spacing w:line="360" w:lineRule="auto"/>
        <w:ind w:firstLine="0"/>
        <w:jc w:val="both"/>
      </w:pPr>
    </w:p>
    <w:p w14:paraId="3FA207F6" w14:textId="77777777" w:rsidR="00D418DA" w:rsidRDefault="00D418DA">
      <w:pPr>
        <w:spacing w:line="360" w:lineRule="auto"/>
        <w:jc w:val="both"/>
      </w:pPr>
    </w:p>
    <w:p w14:paraId="3FA207F7" w14:textId="77777777" w:rsidR="00D418DA" w:rsidRDefault="00D418DA">
      <w:pPr>
        <w:spacing w:line="360" w:lineRule="auto"/>
        <w:jc w:val="both"/>
      </w:pPr>
    </w:p>
    <w:p w14:paraId="3FA207F8" w14:textId="77777777" w:rsidR="00D418DA" w:rsidRDefault="00000000">
      <w:pPr>
        <w:spacing w:line="360" w:lineRule="auto"/>
        <w:jc w:val="both"/>
      </w:pPr>
      <w:r>
        <w:t>Na primeira especificação da regressão, vemos um efeito negativo sobre os salários, mas que é estatisticamente insignificante a 5%. Vale ressaltar que essa não é a melhor especificação, por não permitir efeitos heterogêneos no tempo.</w:t>
      </w:r>
    </w:p>
    <w:p w14:paraId="3FA207F9" w14:textId="77777777" w:rsidR="00D418DA" w:rsidRDefault="00000000">
      <w:pPr>
        <w:spacing w:line="360" w:lineRule="auto"/>
        <w:ind w:firstLine="0"/>
        <w:jc w:val="both"/>
        <w:rPr>
          <w:b/>
        </w:rPr>
      </w:pPr>
      <w:r>
        <w:rPr>
          <w:b/>
        </w:rPr>
        <w:lastRenderedPageBreak/>
        <w:tab/>
      </w:r>
      <w:r>
        <w:t>Na segunda especificação, o impacto continua negativo, ficando significante para os anos de 2019 e 2020 e passando a ser insignificante em 2021 e 2022, com o efeito mais forte no ano de 2019. Esses resultados condizem com o esperado, já que o impacto é bem maior no ano de 2019 e parece cair ao longo do tempo. No Anexo 1, é possível visualizar um gráfico apresentando os coeficientes junto com seus intervalos de confiança de 95%.</w:t>
      </w:r>
    </w:p>
    <w:p w14:paraId="3FA207FA" w14:textId="77777777" w:rsidR="00D418DA" w:rsidRDefault="00000000">
      <w:pPr>
        <w:spacing w:line="360" w:lineRule="auto"/>
        <w:jc w:val="both"/>
      </w:pPr>
      <w:r>
        <w:t>Na especificação 3, vemos que 2019 segue sendo estatisticamente significante, mas o efeito estimado é menor do que na especificação 2. Além disso, o efeito de 2020 deixa de ser significante, possivelmente devido à perda de graus de liberdade resultante de maior número de coeficientes. Mas o principal resultado desse modelo é o de que os coeficientes antes de 2019, ano do acidente, são todos estatisticamente insignificantes a 5%, indicando que a hipótese de tendências paralelas está sendo respeitada.</w:t>
      </w:r>
      <w:r>
        <w:rPr>
          <w:b/>
        </w:rPr>
        <w:t xml:space="preserve"> </w:t>
      </w:r>
      <w:r>
        <w:t>Abaixo, podemos ver o gráfico da evolução dos coeficientes.</w:t>
      </w:r>
    </w:p>
    <w:p w14:paraId="3FA207FB" w14:textId="77777777" w:rsidR="00D418DA" w:rsidRDefault="00000000">
      <w:pPr>
        <w:spacing w:line="36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3FA20923" wp14:editId="3FA20924">
            <wp:extent cx="4100513" cy="2528379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528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207FC" w14:textId="77777777" w:rsidR="00D418DA" w:rsidRDefault="00000000">
      <w:pPr>
        <w:spacing w:line="360" w:lineRule="auto"/>
        <w:jc w:val="center"/>
      </w:pPr>
      <w:r>
        <w:rPr>
          <w:b/>
          <w:i/>
        </w:rPr>
        <w:t>Figura 3: Coeficientes estimados para Grupo 1 &amp; Especificação 3</w:t>
      </w:r>
    </w:p>
    <w:p w14:paraId="3FA207FD" w14:textId="77777777" w:rsidR="00D418DA" w:rsidRDefault="00000000">
      <w:pPr>
        <w:spacing w:line="360" w:lineRule="auto"/>
        <w:jc w:val="both"/>
      </w:pPr>
      <w:r>
        <w:t xml:space="preserve">Por último, reportamos a especificação de </w:t>
      </w:r>
      <w:proofErr w:type="spellStart"/>
      <w:r>
        <w:t>Callaway</w:t>
      </w:r>
      <w:proofErr w:type="spellEnd"/>
      <w:r>
        <w:t xml:space="preserve"> Sant’Anna como um teste de robustez dos resultados. Podemos ver que os resultados são muito próximos da especificação 3, com o efeito em 2019 sendo ainda mais significante do que anteriormente, e o teste de placebo indicando a existência de tendências paralelas. No Anexo 2, podemos ver um gráfico com a evolução dos coeficientes, apontando que o único coeficiente significante é o de 2019.</w:t>
      </w:r>
    </w:p>
    <w:p w14:paraId="3FA207FE" w14:textId="77777777" w:rsidR="00D418DA" w:rsidRDefault="00000000">
      <w:pPr>
        <w:spacing w:line="360" w:lineRule="auto"/>
        <w:ind w:firstLine="0"/>
        <w:jc w:val="both"/>
        <w:rPr>
          <w:u w:val="single"/>
        </w:rPr>
      </w:pPr>
      <w:r>
        <w:tab/>
        <w:t xml:space="preserve">É importante notar que a especificação de preferência é a segunda, pois as tendências paralelas parecem ser respeitadas, como apontado pela insignificância dos coeficientes das </w:t>
      </w:r>
      <w:proofErr w:type="spellStart"/>
      <w:r>
        <w:t>dummies</w:t>
      </w:r>
      <w:proofErr w:type="spellEnd"/>
      <w:r>
        <w:t xml:space="preserve"> </w:t>
      </w:r>
      <w:proofErr w:type="spellStart"/>
      <w:proofErr w:type="gramStart"/>
      <w:r>
        <w:t>pré</w:t>
      </w:r>
      <w:proofErr w:type="spellEnd"/>
      <w:r>
        <w:t xml:space="preserve"> tratamento</w:t>
      </w:r>
      <w:proofErr w:type="gramEnd"/>
      <w:r>
        <w:t xml:space="preserve"> na especificação 3. </w:t>
      </w:r>
      <w:proofErr w:type="gramStart"/>
      <w:r>
        <w:t>Assim,  podemos</w:t>
      </w:r>
      <w:proofErr w:type="gramEnd"/>
      <w:r>
        <w:t xml:space="preserve"> tirá-los da regressão e ganhar mais graus de liberdade mantendo a confiança em nossos estimadores.</w:t>
      </w:r>
    </w:p>
    <w:p w14:paraId="3FA207FF" w14:textId="77777777" w:rsidR="00D418DA" w:rsidRDefault="00000000">
      <w:pPr>
        <w:spacing w:line="360" w:lineRule="auto"/>
        <w:jc w:val="both"/>
      </w:pPr>
      <w:r>
        <w:lastRenderedPageBreak/>
        <w:t>No Grupo 2 estão contidas as cidades a jusante do Rio Paraopeba que estavam mais perto do local do acidente.</w:t>
      </w:r>
    </w:p>
    <w:p w14:paraId="3FA20800" w14:textId="77777777" w:rsidR="00D418DA" w:rsidRDefault="00D418DA">
      <w:pPr>
        <w:spacing w:line="360" w:lineRule="auto"/>
        <w:jc w:val="both"/>
      </w:pPr>
    </w:p>
    <w:tbl>
      <w:tblPr>
        <w:tblStyle w:val="a0"/>
        <w:tblpPr w:leftFromText="180" w:rightFromText="180" w:topFromText="180" w:bottomFromText="180" w:vertAnchor="text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28"/>
        <w:gridCol w:w="1728"/>
        <w:gridCol w:w="1728"/>
        <w:gridCol w:w="1728"/>
        <w:gridCol w:w="1728"/>
      </w:tblGrid>
      <w:tr w:rsidR="00D418DA" w14:paraId="3FA20802" w14:textId="77777777">
        <w:trPr>
          <w:trHeight w:val="440"/>
        </w:trPr>
        <w:tc>
          <w:tcPr>
            <w:tcW w:w="8640" w:type="dxa"/>
            <w:gridSpan w:val="5"/>
          </w:tcPr>
          <w:p w14:paraId="3FA2080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GRUPO 2 </w:t>
            </w:r>
            <w:proofErr w:type="gramStart"/>
            <w:r>
              <w:rPr>
                <w:b/>
                <w:sz w:val="20"/>
                <w:szCs w:val="20"/>
              </w:rPr>
              <w:t>-  Betim</w:t>
            </w:r>
            <w:proofErr w:type="gramEnd"/>
            <w:r>
              <w:rPr>
                <w:b/>
                <w:sz w:val="20"/>
                <w:szCs w:val="20"/>
              </w:rPr>
              <w:t>, São Joaquim de Bicas, Igarapé e Mário Campos</w:t>
            </w:r>
          </w:p>
        </w:tc>
      </w:tr>
      <w:tr w:rsidR="00D418DA" w14:paraId="3FA20808" w14:textId="77777777">
        <w:tc>
          <w:tcPr>
            <w:tcW w:w="1728" w:type="dxa"/>
          </w:tcPr>
          <w:p w14:paraId="3FA2080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Variável Dependente</w:t>
            </w:r>
          </w:p>
        </w:tc>
        <w:tc>
          <w:tcPr>
            <w:tcW w:w="1728" w:type="dxa"/>
          </w:tcPr>
          <w:p w14:paraId="3FA2080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(1) Efeito Homogêneo</w:t>
            </w:r>
          </w:p>
        </w:tc>
        <w:tc>
          <w:tcPr>
            <w:tcW w:w="1728" w:type="dxa"/>
          </w:tcPr>
          <w:p w14:paraId="3FA2080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(2) Efeito Heterogêneo Pós Desastre</w:t>
            </w:r>
          </w:p>
        </w:tc>
        <w:tc>
          <w:tcPr>
            <w:tcW w:w="1728" w:type="dxa"/>
          </w:tcPr>
          <w:p w14:paraId="3FA20806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(3) Efeito Heterogêneo </w:t>
            </w:r>
            <w:proofErr w:type="spellStart"/>
            <w:r>
              <w:rPr>
                <w:sz w:val="20"/>
                <w:szCs w:val="20"/>
              </w:rPr>
              <w:t>Pré</w:t>
            </w:r>
            <w:proofErr w:type="spellEnd"/>
            <w:r>
              <w:rPr>
                <w:sz w:val="20"/>
                <w:szCs w:val="20"/>
              </w:rPr>
              <w:t xml:space="preserve"> e Pós Desastre</w:t>
            </w:r>
          </w:p>
        </w:tc>
        <w:tc>
          <w:tcPr>
            <w:tcW w:w="1728" w:type="dxa"/>
          </w:tcPr>
          <w:p w14:paraId="3FA20807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(4) </w:t>
            </w:r>
            <w:proofErr w:type="spellStart"/>
            <w:r>
              <w:rPr>
                <w:sz w:val="20"/>
                <w:szCs w:val="20"/>
              </w:rPr>
              <w:t>Callaway</w:t>
            </w:r>
            <w:proofErr w:type="spellEnd"/>
            <w:r>
              <w:rPr>
                <w:sz w:val="20"/>
                <w:szCs w:val="20"/>
              </w:rPr>
              <w:t xml:space="preserve"> Sant’Anna</w:t>
            </w:r>
          </w:p>
        </w:tc>
      </w:tr>
      <w:tr w:rsidR="00D418DA" w14:paraId="3FA2080F" w14:textId="77777777">
        <w:tc>
          <w:tcPr>
            <w:tcW w:w="1728" w:type="dxa"/>
          </w:tcPr>
          <w:p w14:paraId="3FA20809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ϕ</m:t>
                </m:r>
              </m:oMath>
            </m:oMathPara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0A" w14:textId="77777777" w:rsidR="00D418DA" w:rsidRDefault="00000000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-0.030624</w:t>
            </w:r>
          </w:p>
          <w:p w14:paraId="3FA2080B" w14:textId="77777777" w:rsidR="00D418DA" w:rsidRDefault="00000000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(0.036593)</w:t>
            </w:r>
          </w:p>
        </w:tc>
        <w:tc>
          <w:tcPr>
            <w:tcW w:w="1728" w:type="dxa"/>
          </w:tcPr>
          <w:p w14:paraId="3FA2080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0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0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816" w14:textId="77777777">
        <w:tc>
          <w:tcPr>
            <w:tcW w:w="1728" w:type="dxa"/>
          </w:tcPr>
          <w:p w14:paraId="3FA20810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2015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1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1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1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0.002515</w:t>
            </w:r>
          </w:p>
          <w:p w14:paraId="3FA2081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(0.042928)</w:t>
            </w:r>
          </w:p>
        </w:tc>
        <w:tc>
          <w:tcPr>
            <w:tcW w:w="1728" w:type="dxa"/>
          </w:tcPr>
          <w:p w14:paraId="3FA2081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81E" w14:textId="77777777">
        <w:tc>
          <w:tcPr>
            <w:tcW w:w="1728" w:type="dxa"/>
          </w:tcPr>
          <w:p w14:paraId="3FA20817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2016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1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1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1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-0.038329</w:t>
            </w:r>
          </w:p>
          <w:p w14:paraId="3FA2081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(0.036845)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1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-0.0408</w:t>
            </w:r>
          </w:p>
          <w:p w14:paraId="3FA2081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(0.0233)</w:t>
            </w:r>
          </w:p>
        </w:tc>
      </w:tr>
      <w:tr w:rsidR="00D418DA" w14:paraId="3FA20826" w14:textId="77777777">
        <w:tc>
          <w:tcPr>
            <w:tcW w:w="1728" w:type="dxa"/>
          </w:tcPr>
          <w:p w14:paraId="3FA2081F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2017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2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2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2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-0.014041</w:t>
            </w:r>
          </w:p>
          <w:p w14:paraId="3FA2082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(0.028470)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2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0.0243</w:t>
            </w:r>
          </w:p>
          <w:p w14:paraId="3FA2082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(0.0216)</w:t>
            </w:r>
          </w:p>
        </w:tc>
      </w:tr>
      <w:tr w:rsidR="00D418DA" w14:paraId="3FA2082D" w14:textId="77777777">
        <w:tc>
          <w:tcPr>
            <w:tcW w:w="1728" w:type="dxa"/>
          </w:tcPr>
          <w:p w14:paraId="3FA20827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2018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2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2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2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2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0.0140</w:t>
            </w:r>
          </w:p>
          <w:p w14:paraId="3FA2082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(0.0141)</w:t>
            </w:r>
          </w:p>
        </w:tc>
      </w:tr>
      <w:tr w:rsidR="00D418DA" w14:paraId="3FA20836" w14:textId="77777777">
        <w:tc>
          <w:tcPr>
            <w:tcW w:w="1728" w:type="dxa"/>
          </w:tcPr>
          <w:p w14:paraId="3FA2082E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2019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2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3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-0.009051</w:t>
            </w:r>
          </w:p>
          <w:p w14:paraId="3FA2083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(0.037644)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3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-0.021515</w:t>
            </w:r>
          </w:p>
          <w:p w14:paraId="3FA2083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(0.040596)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3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-0.0215</w:t>
            </w:r>
          </w:p>
          <w:p w14:paraId="3FA2083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(0.0296)</w:t>
            </w:r>
          </w:p>
        </w:tc>
      </w:tr>
      <w:tr w:rsidR="00D418DA" w14:paraId="3FA2083F" w14:textId="77777777">
        <w:trPr>
          <w:trHeight w:val="225"/>
        </w:trPr>
        <w:tc>
          <w:tcPr>
            <w:tcW w:w="1728" w:type="dxa"/>
          </w:tcPr>
          <w:p w14:paraId="3FA20837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2020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3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3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-0.013784</w:t>
            </w:r>
          </w:p>
          <w:p w14:paraId="3FA2083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(0.030011)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3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-0.026248</w:t>
            </w:r>
          </w:p>
          <w:p w14:paraId="3FA2083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(0.033466)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3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-0.0262</w:t>
            </w:r>
          </w:p>
          <w:p w14:paraId="3FA2083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(0.0246)</w:t>
            </w:r>
          </w:p>
        </w:tc>
      </w:tr>
      <w:tr w:rsidR="00D418DA" w14:paraId="3FA20848" w14:textId="77777777">
        <w:tc>
          <w:tcPr>
            <w:tcW w:w="1728" w:type="dxa"/>
          </w:tcPr>
          <w:p w14:paraId="3FA20840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2021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4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4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-0.005298</w:t>
            </w:r>
          </w:p>
          <w:p w14:paraId="3FA2084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(0.116450)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4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-0.017762</w:t>
            </w:r>
          </w:p>
          <w:p w14:paraId="3FA2084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(0.118598)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46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-0.0178</w:t>
            </w:r>
          </w:p>
          <w:p w14:paraId="3FA20847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(0.1382)</w:t>
            </w:r>
          </w:p>
        </w:tc>
      </w:tr>
      <w:tr w:rsidR="00D418DA" w14:paraId="3FA20851" w14:textId="77777777">
        <w:tc>
          <w:tcPr>
            <w:tcW w:w="1728" w:type="dxa"/>
          </w:tcPr>
          <w:p w14:paraId="3FA20849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2022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4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4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-0.094362*</w:t>
            </w:r>
          </w:p>
          <w:p w14:paraId="3FA2084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(0.049009)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4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-0.106825**</w:t>
            </w:r>
          </w:p>
          <w:p w14:paraId="3FA2084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(0.051527)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4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-0.1068**</w:t>
            </w:r>
          </w:p>
          <w:p w14:paraId="3FA2085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(0.0410)</w:t>
            </w:r>
          </w:p>
        </w:tc>
      </w:tr>
      <w:tr w:rsidR="00D418DA" w14:paraId="3FA20857" w14:textId="77777777">
        <w:tc>
          <w:tcPr>
            <w:tcW w:w="1728" w:type="dxa"/>
          </w:tcPr>
          <w:p w14:paraId="3FA2085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Observações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5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168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5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168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5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168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56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168</w:t>
            </w:r>
          </w:p>
        </w:tc>
      </w:tr>
      <w:tr w:rsidR="00D418DA" w14:paraId="3FA2085D" w14:textId="77777777">
        <w:tc>
          <w:tcPr>
            <w:tcW w:w="1728" w:type="dxa"/>
          </w:tcPr>
          <w:p w14:paraId="3FA2085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5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0.916781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5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0.918906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5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0.919316</w:t>
            </w:r>
          </w:p>
        </w:tc>
        <w:tc>
          <w:tcPr>
            <w:tcW w:w="1728" w:type="dxa"/>
          </w:tcPr>
          <w:p w14:paraId="3FA2085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863" w14:textId="77777777">
        <w:tc>
          <w:tcPr>
            <w:tcW w:w="1728" w:type="dxa"/>
          </w:tcPr>
          <w:p w14:paraId="3FA2085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oMath>
            <w:r>
              <w:rPr>
                <w:sz w:val="20"/>
                <w:szCs w:val="20"/>
              </w:rPr>
              <w:t xml:space="preserve"> ajustado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5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0.900017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6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0.900422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6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0.898690</w:t>
            </w:r>
          </w:p>
        </w:tc>
        <w:tc>
          <w:tcPr>
            <w:tcW w:w="1728" w:type="dxa"/>
          </w:tcPr>
          <w:p w14:paraId="3FA2086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865" w14:textId="77777777">
        <w:trPr>
          <w:trHeight w:val="440"/>
        </w:trPr>
        <w:tc>
          <w:tcPr>
            <w:tcW w:w="8640" w:type="dxa"/>
            <w:gridSpan w:val="5"/>
          </w:tcPr>
          <w:p w14:paraId="3FA2086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Nota: *p&lt;0.1; **p&lt;0.05; ***p&lt;0.01 - Erros Padrão Robustos a Heterocedasticidade em parênteses.</w:t>
            </w:r>
          </w:p>
        </w:tc>
      </w:tr>
    </w:tbl>
    <w:p w14:paraId="3FA20866" w14:textId="77777777" w:rsidR="00D418DA" w:rsidRDefault="00D418DA">
      <w:pPr>
        <w:spacing w:line="360" w:lineRule="auto"/>
        <w:ind w:firstLine="0"/>
        <w:jc w:val="both"/>
      </w:pPr>
    </w:p>
    <w:p w14:paraId="3FA20867" w14:textId="77777777" w:rsidR="00D418DA" w:rsidRDefault="00D418DA">
      <w:pPr>
        <w:spacing w:line="360" w:lineRule="auto"/>
        <w:ind w:firstLine="0"/>
        <w:jc w:val="both"/>
      </w:pPr>
    </w:p>
    <w:p w14:paraId="3FA20868" w14:textId="77777777" w:rsidR="00D418DA" w:rsidRDefault="00000000">
      <w:pPr>
        <w:spacing w:line="360" w:lineRule="auto"/>
        <w:jc w:val="both"/>
      </w:pPr>
      <w:r>
        <w:lastRenderedPageBreak/>
        <w:t xml:space="preserve">Podemos ver que os coeficientes da primeira e da segunda especificação não são estatisticamente significantes, indicando que não houve impacto sobre o log dos salários pós desastre. No Anexo 3, podemos visualizar para a especificação 2 que o 0 está dentro do intervalo de confiança de todos os </w:t>
      </w:r>
      <w:proofErr w:type="gramStart"/>
      <w:r>
        <w:t>coeficientes .</w:t>
      </w:r>
      <w:proofErr w:type="gramEnd"/>
    </w:p>
    <w:p w14:paraId="3FA20869" w14:textId="77777777" w:rsidR="00D418DA" w:rsidRDefault="00000000">
      <w:pPr>
        <w:spacing w:line="360" w:lineRule="auto"/>
        <w:jc w:val="both"/>
      </w:pPr>
      <w:r>
        <w:t xml:space="preserve">Na terceira especificação, observamos que as tendências paralelas parecem valer. O único coeficiente que é significante é o de 2022. Isso é inesperado, já que há efeito nesse </w:t>
      </w:r>
      <w:proofErr w:type="gramStart"/>
      <w:r>
        <w:t>ano</w:t>
      </w:r>
      <w:proofErr w:type="gramEnd"/>
      <w:r>
        <w:t xml:space="preserve"> mas não em 2019, mas pode estar relacionado com maior instabilidade dos estimadores devido à perda de graus de liberdade se comparado à especificação 2. No gráfico, podemos visualizar a evolução dos coeficientes e que apenas 2022 é significante a 5%.</w:t>
      </w:r>
    </w:p>
    <w:p w14:paraId="3FA2086A" w14:textId="77777777" w:rsidR="00D418DA" w:rsidRDefault="00000000">
      <w:pPr>
        <w:spacing w:line="36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3FA20925" wp14:editId="3FA20926">
            <wp:extent cx="4100400" cy="2529834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400" cy="2529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2086B" w14:textId="77777777" w:rsidR="00D418DA" w:rsidRDefault="00000000">
      <w:pPr>
        <w:spacing w:line="360" w:lineRule="auto"/>
        <w:jc w:val="center"/>
      </w:pPr>
      <w:r>
        <w:rPr>
          <w:b/>
          <w:i/>
        </w:rPr>
        <w:t>Figura 4: Coeficientes estimados para Grupo 2 &amp; Especificação 3</w:t>
      </w:r>
    </w:p>
    <w:p w14:paraId="3FA2086C" w14:textId="77777777" w:rsidR="00D418DA" w:rsidRDefault="00000000">
      <w:pPr>
        <w:spacing w:line="360" w:lineRule="auto"/>
        <w:jc w:val="both"/>
      </w:pPr>
      <w:r>
        <w:t xml:space="preserve">Na quarta especificação, utilizamos </w:t>
      </w:r>
      <w:proofErr w:type="spellStart"/>
      <w:r>
        <w:t>Callaway</w:t>
      </w:r>
      <w:proofErr w:type="spellEnd"/>
      <w:r>
        <w:t xml:space="preserve"> Sant’Anna para verificar a robustez dos resultados. Obtemos quase exatamente as mesmas conclusões da terceira especificação, as tendências paralelas são respeitadas e apenas o coeficiente de 2022 é significante a 5%. No Anexo 4, temos um gráfico com os coeficientes estimados e seu intervalo de confiança. Note que ele é muito semelhante ao gráfico da terceira especificação.</w:t>
      </w:r>
    </w:p>
    <w:p w14:paraId="3FA2086D" w14:textId="77777777" w:rsidR="00D418DA" w:rsidRDefault="00000000">
      <w:pPr>
        <w:spacing w:line="360" w:lineRule="auto"/>
        <w:jc w:val="both"/>
      </w:pPr>
      <w:r>
        <w:t xml:space="preserve">Como as tendências paralelas são respeitadas, a especificação preferida se torna novamente a segunda. Com isso, concluímos que não </w:t>
      </w:r>
      <w:proofErr w:type="gramStart"/>
      <w:r>
        <w:t>houveram</w:t>
      </w:r>
      <w:proofErr w:type="gramEnd"/>
      <w:r>
        <w:t xml:space="preserve"> efeitos estatisticamente significantes sobre o Grupo 2 relacionados ao rompimento da barragem.</w:t>
      </w:r>
    </w:p>
    <w:p w14:paraId="3FA2086E" w14:textId="77777777" w:rsidR="00D418DA" w:rsidRDefault="00000000">
      <w:pPr>
        <w:spacing w:line="360" w:lineRule="auto"/>
        <w:jc w:val="both"/>
      </w:pPr>
      <w:r>
        <w:t>No Grupo 3, estão presentes as cidades afetadas que estão a jusante do rio e mais distantes de Brumadinho.</w:t>
      </w:r>
    </w:p>
    <w:p w14:paraId="3FA2086F" w14:textId="77777777" w:rsidR="00D418DA" w:rsidRDefault="00D418DA">
      <w:pPr>
        <w:spacing w:line="360" w:lineRule="auto"/>
        <w:jc w:val="both"/>
      </w:pPr>
    </w:p>
    <w:p w14:paraId="3FA20870" w14:textId="77777777" w:rsidR="00D418DA" w:rsidRDefault="00D418DA">
      <w:pPr>
        <w:spacing w:line="360" w:lineRule="auto"/>
        <w:ind w:firstLine="0"/>
        <w:jc w:val="both"/>
      </w:pPr>
    </w:p>
    <w:tbl>
      <w:tblPr>
        <w:tblStyle w:val="a1"/>
        <w:tblpPr w:leftFromText="180" w:rightFromText="180" w:topFromText="180" w:bottomFromText="180" w:vertAnchor="text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28"/>
        <w:gridCol w:w="1728"/>
        <w:gridCol w:w="1728"/>
        <w:gridCol w:w="1728"/>
        <w:gridCol w:w="1728"/>
      </w:tblGrid>
      <w:tr w:rsidR="00D418DA" w14:paraId="3FA20872" w14:textId="77777777">
        <w:trPr>
          <w:trHeight w:val="440"/>
        </w:trPr>
        <w:tc>
          <w:tcPr>
            <w:tcW w:w="8640" w:type="dxa"/>
            <w:gridSpan w:val="5"/>
          </w:tcPr>
          <w:p w14:paraId="3FA2087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GRUPO 3 - Juatuba, Florestal, Pará de Minas, Esmeraldas, São José da Varginha, Pequi, Fortuna de Minas, Maravilhas, Papagaios, Paraopeba, Pompéu e Curvelo</w:t>
            </w:r>
          </w:p>
        </w:tc>
      </w:tr>
      <w:tr w:rsidR="00D418DA" w14:paraId="3FA20878" w14:textId="77777777">
        <w:trPr>
          <w:trHeight w:val="555"/>
        </w:trPr>
        <w:tc>
          <w:tcPr>
            <w:tcW w:w="1728" w:type="dxa"/>
          </w:tcPr>
          <w:p w14:paraId="3FA2087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Variável Dependente</w:t>
            </w:r>
          </w:p>
        </w:tc>
        <w:tc>
          <w:tcPr>
            <w:tcW w:w="1728" w:type="dxa"/>
          </w:tcPr>
          <w:p w14:paraId="3FA2087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(1) Efeito Homogêneo</w:t>
            </w:r>
          </w:p>
        </w:tc>
        <w:tc>
          <w:tcPr>
            <w:tcW w:w="1728" w:type="dxa"/>
          </w:tcPr>
          <w:p w14:paraId="3FA2087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(2) Efeito Heterogêneo Pós Desastre</w:t>
            </w:r>
          </w:p>
        </w:tc>
        <w:tc>
          <w:tcPr>
            <w:tcW w:w="1728" w:type="dxa"/>
          </w:tcPr>
          <w:p w14:paraId="3FA20876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(3) Efeito Heterogêneo </w:t>
            </w:r>
            <w:proofErr w:type="spellStart"/>
            <w:r>
              <w:rPr>
                <w:sz w:val="20"/>
                <w:szCs w:val="20"/>
              </w:rPr>
              <w:t>Pré</w:t>
            </w:r>
            <w:proofErr w:type="spellEnd"/>
            <w:r>
              <w:rPr>
                <w:sz w:val="20"/>
                <w:szCs w:val="20"/>
              </w:rPr>
              <w:t xml:space="preserve"> e Pós Desastre</w:t>
            </w:r>
          </w:p>
        </w:tc>
        <w:tc>
          <w:tcPr>
            <w:tcW w:w="1728" w:type="dxa"/>
          </w:tcPr>
          <w:p w14:paraId="3FA20877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(4) </w:t>
            </w:r>
            <w:proofErr w:type="spellStart"/>
            <w:r>
              <w:rPr>
                <w:sz w:val="20"/>
                <w:szCs w:val="20"/>
              </w:rPr>
              <w:t>Callaway</w:t>
            </w:r>
            <w:proofErr w:type="spellEnd"/>
            <w:r>
              <w:rPr>
                <w:sz w:val="20"/>
                <w:szCs w:val="20"/>
              </w:rPr>
              <w:t xml:space="preserve"> Sant’Anna</w:t>
            </w:r>
          </w:p>
        </w:tc>
      </w:tr>
      <w:tr w:rsidR="00D418DA" w14:paraId="3FA2087F" w14:textId="77777777">
        <w:tc>
          <w:tcPr>
            <w:tcW w:w="1728" w:type="dxa"/>
          </w:tcPr>
          <w:p w14:paraId="3FA20879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ϕ</m:t>
                </m:r>
              </m:oMath>
            </m:oMathPara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7A" w14:textId="77777777" w:rsidR="00D418DA" w:rsidRDefault="00000000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-0.001845</w:t>
            </w:r>
          </w:p>
          <w:p w14:paraId="3FA2087B" w14:textId="77777777" w:rsidR="00D418DA" w:rsidRDefault="00000000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(0.017020)</w:t>
            </w:r>
          </w:p>
        </w:tc>
        <w:tc>
          <w:tcPr>
            <w:tcW w:w="1728" w:type="dxa"/>
          </w:tcPr>
          <w:p w14:paraId="3FA2087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7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7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886" w14:textId="77777777">
        <w:tc>
          <w:tcPr>
            <w:tcW w:w="1728" w:type="dxa"/>
          </w:tcPr>
          <w:p w14:paraId="3FA20880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2015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8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8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8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-0.035515</w:t>
            </w:r>
          </w:p>
          <w:p w14:paraId="3FA2088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(0.032130)</w:t>
            </w:r>
          </w:p>
        </w:tc>
        <w:tc>
          <w:tcPr>
            <w:tcW w:w="1728" w:type="dxa"/>
          </w:tcPr>
          <w:p w14:paraId="3FA2088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88E" w14:textId="77777777">
        <w:tc>
          <w:tcPr>
            <w:tcW w:w="1728" w:type="dxa"/>
          </w:tcPr>
          <w:p w14:paraId="3FA20887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2016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8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8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8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-0.026895</w:t>
            </w:r>
          </w:p>
          <w:p w14:paraId="3FA2088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(0.026551)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8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0.0086</w:t>
            </w:r>
          </w:p>
          <w:p w14:paraId="3FA2088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(0.0318)</w:t>
            </w:r>
          </w:p>
        </w:tc>
      </w:tr>
      <w:tr w:rsidR="00D418DA" w14:paraId="3FA20896" w14:textId="77777777">
        <w:tc>
          <w:tcPr>
            <w:tcW w:w="1728" w:type="dxa"/>
          </w:tcPr>
          <w:p w14:paraId="3FA2088F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2017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9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9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9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-0.019906</w:t>
            </w:r>
          </w:p>
          <w:p w14:paraId="3FA2089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(0.022496)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9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0.0070</w:t>
            </w:r>
          </w:p>
          <w:p w14:paraId="3FA2089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(0.0182)</w:t>
            </w:r>
          </w:p>
        </w:tc>
      </w:tr>
      <w:tr w:rsidR="00D418DA" w14:paraId="3FA2089D" w14:textId="77777777">
        <w:tc>
          <w:tcPr>
            <w:tcW w:w="1728" w:type="dxa"/>
          </w:tcPr>
          <w:p w14:paraId="3FA20897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2018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9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9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</w:tcPr>
          <w:p w14:paraId="3FA2089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9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0.0199</w:t>
            </w:r>
          </w:p>
          <w:p w14:paraId="3FA2089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(0.0257)</w:t>
            </w:r>
          </w:p>
        </w:tc>
      </w:tr>
      <w:tr w:rsidR="00D418DA" w14:paraId="3FA208A6" w14:textId="77777777">
        <w:tc>
          <w:tcPr>
            <w:tcW w:w="1728" w:type="dxa"/>
          </w:tcPr>
          <w:p w14:paraId="3FA2089E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2019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9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A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0.012084</w:t>
            </w:r>
          </w:p>
          <w:p w14:paraId="3FA208A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(0.020090)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A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-0.008495</w:t>
            </w:r>
          </w:p>
          <w:p w14:paraId="3FA208A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(0.022879)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A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-0.0085</w:t>
            </w:r>
          </w:p>
          <w:p w14:paraId="3FA208A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(0.0136)</w:t>
            </w:r>
          </w:p>
        </w:tc>
      </w:tr>
      <w:tr w:rsidR="00D418DA" w14:paraId="3FA208AF" w14:textId="77777777">
        <w:tc>
          <w:tcPr>
            <w:tcW w:w="1728" w:type="dxa"/>
          </w:tcPr>
          <w:p w14:paraId="3FA208A7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2020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A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A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0.000136</w:t>
            </w:r>
          </w:p>
          <w:p w14:paraId="3FA208A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(0.020843)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A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-0.020443</w:t>
            </w:r>
          </w:p>
          <w:p w14:paraId="3FA208A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(0.023547)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A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-0.0204</w:t>
            </w:r>
          </w:p>
          <w:p w14:paraId="3FA208A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(0.0207)</w:t>
            </w:r>
          </w:p>
        </w:tc>
      </w:tr>
      <w:tr w:rsidR="00D418DA" w14:paraId="3FA208B8" w14:textId="77777777">
        <w:tc>
          <w:tcPr>
            <w:tcW w:w="1728" w:type="dxa"/>
          </w:tcPr>
          <w:p w14:paraId="3FA208B0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2021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B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B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0.009776</w:t>
            </w:r>
          </w:p>
          <w:p w14:paraId="3FA208B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(0.040179)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B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-0.010803</w:t>
            </w:r>
          </w:p>
          <w:p w14:paraId="3FA208B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(0.041738)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B6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-0.0108</w:t>
            </w:r>
          </w:p>
          <w:p w14:paraId="3FA208B7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(0.0510)</w:t>
            </w:r>
          </w:p>
        </w:tc>
      </w:tr>
      <w:tr w:rsidR="00D418DA" w14:paraId="3FA208C1" w14:textId="77777777">
        <w:tc>
          <w:tcPr>
            <w:tcW w:w="1728" w:type="dxa"/>
          </w:tcPr>
          <w:p w14:paraId="3FA208B9" w14:textId="77777777" w:rsidR="00D418DA" w:rsidRDefault="00000000">
            <w:pPr>
              <w:spacing w:line="36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2022</m:t>
                    </m:r>
                  </m:sub>
                </m:sSub>
              </m:oMath>
            </m:oMathPara>
          </w:p>
        </w:tc>
        <w:tc>
          <w:tcPr>
            <w:tcW w:w="1728" w:type="dxa"/>
          </w:tcPr>
          <w:p w14:paraId="3FA208B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B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-0.029376</w:t>
            </w:r>
          </w:p>
          <w:p w14:paraId="3FA208B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(0.027895)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BD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-0.049955*</w:t>
            </w:r>
          </w:p>
          <w:p w14:paraId="3FA208B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(0.030007)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B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-0.0500*</w:t>
            </w:r>
          </w:p>
          <w:p w14:paraId="3FA208C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(0.0285)</w:t>
            </w:r>
          </w:p>
        </w:tc>
      </w:tr>
      <w:tr w:rsidR="00D418DA" w14:paraId="3FA208C7" w14:textId="77777777">
        <w:tc>
          <w:tcPr>
            <w:tcW w:w="1728" w:type="dxa"/>
          </w:tcPr>
          <w:p w14:paraId="3FA208C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Observações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C3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544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C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544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C5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544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C6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544</w:t>
            </w:r>
          </w:p>
        </w:tc>
      </w:tr>
      <w:tr w:rsidR="00D418DA" w14:paraId="3FA208CD" w14:textId="77777777">
        <w:tc>
          <w:tcPr>
            <w:tcW w:w="1728" w:type="dxa"/>
          </w:tcPr>
          <w:p w14:paraId="3FA208C8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C9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0.917183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CA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0.917569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CB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0.917812</w:t>
            </w:r>
          </w:p>
        </w:tc>
        <w:tc>
          <w:tcPr>
            <w:tcW w:w="1728" w:type="dxa"/>
          </w:tcPr>
          <w:p w14:paraId="3FA208CC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8D3" w14:textId="77777777">
        <w:tc>
          <w:tcPr>
            <w:tcW w:w="1728" w:type="dxa"/>
          </w:tcPr>
          <w:p w14:paraId="3FA208CE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oMath>
            <w:r>
              <w:rPr>
                <w:sz w:val="20"/>
                <w:szCs w:val="20"/>
              </w:rPr>
              <w:t xml:space="preserve"> ajustado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CF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0.903911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D0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0.903742</w:t>
            </w:r>
          </w:p>
        </w:tc>
        <w:tc>
          <w:tcPr>
            <w:tcW w:w="17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08D1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0.903402</w:t>
            </w:r>
          </w:p>
        </w:tc>
        <w:tc>
          <w:tcPr>
            <w:tcW w:w="1728" w:type="dxa"/>
          </w:tcPr>
          <w:p w14:paraId="3FA208D2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D418DA" w14:paraId="3FA208D5" w14:textId="77777777">
        <w:trPr>
          <w:trHeight w:val="440"/>
        </w:trPr>
        <w:tc>
          <w:tcPr>
            <w:tcW w:w="8640" w:type="dxa"/>
            <w:gridSpan w:val="5"/>
          </w:tcPr>
          <w:p w14:paraId="3FA208D4" w14:textId="77777777" w:rsidR="00D418DA" w:rsidRDefault="00000000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Nota: *p&lt;0.1; **p&lt;0.05; ***p&lt;0.01 - Erros Padrão Robustos a Heterocedasticidade em parênteses.</w:t>
            </w:r>
          </w:p>
        </w:tc>
      </w:tr>
    </w:tbl>
    <w:p w14:paraId="3FA208D6" w14:textId="77777777" w:rsidR="00D418DA" w:rsidRDefault="00D418DA">
      <w:pPr>
        <w:spacing w:line="360" w:lineRule="auto"/>
        <w:ind w:firstLine="0"/>
        <w:jc w:val="both"/>
      </w:pPr>
    </w:p>
    <w:p w14:paraId="3FA208D7" w14:textId="77777777" w:rsidR="00D418DA" w:rsidRDefault="00D418DA">
      <w:pPr>
        <w:spacing w:line="360" w:lineRule="auto"/>
        <w:jc w:val="both"/>
      </w:pPr>
    </w:p>
    <w:p w14:paraId="3FA208D8" w14:textId="77777777" w:rsidR="00D418DA" w:rsidRDefault="00D418DA">
      <w:pPr>
        <w:spacing w:line="360" w:lineRule="auto"/>
        <w:jc w:val="both"/>
      </w:pPr>
    </w:p>
    <w:p w14:paraId="3FA208D9" w14:textId="77777777" w:rsidR="00D418DA" w:rsidRDefault="00D418DA">
      <w:pPr>
        <w:spacing w:line="360" w:lineRule="auto"/>
        <w:jc w:val="both"/>
      </w:pPr>
    </w:p>
    <w:p w14:paraId="3FA208DA" w14:textId="77777777" w:rsidR="00D418DA" w:rsidRDefault="00D418DA">
      <w:pPr>
        <w:spacing w:line="360" w:lineRule="auto"/>
        <w:jc w:val="both"/>
      </w:pPr>
    </w:p>
    <w:p w14:paraId="3FA208DB" w14:textId="77777777" w:rsidR="00D418DA" w:rsidRDefault="00D418DA">
      <w:pPr>
        <w:spacing w:line="360" w:lineRule="auto"/>
        <w:ind w:firstLine="0"/>
        <w:jc w:val="both"/>
      </w:pPr>
    </w:p>
    <w:p w14:paraId="3FA208DC" w14:textId="77777777" w:rsidR="00D418DA" w:rsidRDefault="00D418DA">
      <w:pPr>
        <w:spacing w:line="360" w:lineRule="auto"/>
        <w:ind w:firstLine="0"/>
        <w:jc w:val="both"/>
      </w:pPr>
    </w:p>
    <w:p w14:paraId="3FA208DD" w14:textId="77777777" w:rsidR="00D418DA" w:rsidRDefault="00D418DA">
      <w:pPr>
        <w:spacing w:line="360" w:lineRule="auto"/>
        <w:ind w:firstLine="0"/>
        <w:jc w:val="both"/>
      </w:pPr>
    </w:p>
    <w:p w14:paraId="3FA208DE" w14:textId="77777777" w:rsidR="00D418DA" w:rsidRDefault="00D418DA">
      <w:pPr>
        <w:spacing w:line="360" w:lineRule="auto"/>
        <w:ind w:firstLine="0"/>
        <w:jc w:val="both"/>
      </w:pPr>
    </w:p>
    <w:p w14:paraId="3FA208DF" w14:textId="77777777" w:rsidR="00D418DA" w:rsidRDefault="00D418DA">
      <w:pPr>
        <w:spacing w:line="360" w:lineRule="auto"/>
        <w:ind w:firstLine="0"/>
        <w:jc w:val="both"/>
      </w:pPr>
    </w:p>
    <w:p w14:paraId="3FA208E0" w14:textId="77777777" w:rsidR="00D418DA" w:rsidRDefault="00D418DA">
      <w:pPr>
        <w:spacing w:line="360" w:lineRule="auto"/>
        <w:ind w:firstLine="0"/>
        <w:jc w:val="both"/>
      </w:pPr>
    </w:p>
    <w:p w14:paraId="3FA208E1" w14:textId="77777777" w:rsidR="00D418DA" w:rsidRDefault="00D418DA">
      <w:pPr>
        <w:spacing w:line="360" w:lineRule="auto"/>
        <w:ind w:firstLine="0"/>
        <w:jc w:val="both"/>
      </w:pPr>
    </w:p>
    <w:p w14:paraId="3FA208E2" w14:textId="77777777" w:rsidR="00D418DA" w:rsidRDefault="00D418DA">
      <w:pPr>
        <w:spacing w:line="360" w:lineRule="auto"/>
        <w:ind w:firstLine="0"/>
        <w:jc w:val="both"/>
      </w:pPr>
    </w:p>
    <w:p w14:paraId="3FA208E3" w14:textId="77777777" w:rsidR="00D418DA" w:rsidRDefault="00D418DA">
      <w:pPr>
        <w:spacing w:line="360" w:lineRule="auto"/>
        <w:ind w:firstLine="0"/>
        <w:jc w:val="both"/>
      </w:pPr>
    </w:p>
    <w:p w14:paraId="3FA208E4" w14:textId="77777777" w:rsidR="00D418DA" w:rsidRDefault="00D418DA">
      <w:pPr>
        <w:spacing w:line="360" w:lineRule="auto"/>
        <w:ind w:firstLine="0"/>
        <w:jc w:val="both"/>
      </w:pPr>
    </w:p>
    <w:p w14:paraId="3FA208E5" w14:textId="77777777" w:rsidR="00D418DA" w:rsidRDefault="00D418DA">
      <w:pPr>
        <w:spacing w:line="360" w:lineRule="auto"/>
        <w:jc w:val="both"/>
      </w:pPr>
    </w:p>
    <w:p w14:paraId="3FA208E6" w14:textId="77777777" w:rsidR="00D418DA" w:rsidRDefault="00D418DA">
      <w:pPr>
        <w:spacing w:line="360" w:lineRule="auto"/>
        <w:jc w:val="both"/>
      </w:pPr>
    </w:p>
    <w:p w14:paraId="3FA208E7" w14:textId="77777777" w:rsidR="00D418DA" w:rsidRDefault="00D418DA">
      <w:pPr>
        <w:spacing w:line="360" w:lineRule="auto"/>
        <w:jc w:val="both"/>
      </w:pPr>
    </w:p>
    <w:p w14:paraId="3FA208E8" w14:textId="77777777" w:rsidR="00D418DA" w:rsidRDefault="00D418DA">
      <w:pPr>
        <w:spacing w:line="360" w:lineRule="auto"/>
        <w:jc w:val="both"/>
      </w:pPr>
    </w:p>
    <w:p w14:paraId="3FA208E9" w14:textId="77777777" w:rsidR="00D418DA" w:rsidRDefault="00D418DA">
      <w:pPr>
        <w:spacing w:line="360" w:lineRule="auto"/>
        <w:jc w:val="both"/>
      </w:pPr>
    </w:p>
    <w:p w14:paraId="3FA208EA" w14:textId="77777777" w:rsidR="00D418DA" w:rsidRDefault="00D418DA">
      <w:pPr>
        <w:spacing w:line="360" w:lineRule="auto"/>
        <w:jc w:val="both"/>
      </w:pPr>
    </w:p>
    <w:p w14:paraId="3FA208EB" w14:textId="77777777" w:rsidR="00D418DA" w:rsidRDefault="00D418DA">
      <w:pPr>
        <w:spacing w:line="360" w:lineRule="auto"/>
        <w:jc w:val="both"/>
      </w:pPr>
    </w:p>
    <w:p w14:paraId="3FA208EC" w14:textId="77777777" w:rsidR="00D418DA" w:rsidRDefault="00D418DA">
      <w:pPr>
        <w:spacing w:line="360" w:lineRule="auto"/>
        <w:jc w:val="both"/>
      </w:pPr>
    </w:p>
    <w:p w14:paraId="3FA208ED" w14:textId="77777777" w:rsidR="00D418DA" w:rsidRDefault="00D418DA">
      <w:pPr>
        <w:spacing w:line="360" w:lineRule="auto"/>
        <w:jc w:val="both"/>
      </w:pPr>
    </w:p>
    <w:p w14:paraId="3FA208EE" w14:textId="77777777" w:rsidR="00D418DA" w:rsidRDefault="00000000">
      <w:pPr>
        <w:spacing w:line="360" w:lineRule="auto"/>
        <w:jc w:val="both"/>
      </w:pPr>
      <w:r>
        <w:t xml:space="preserve">No modelo da primeira especificação vemos que o coeficiente estimado é estatisticamente insignificante a 5%. </w:t>
      </w:r>
      <w:r>
        <w:tab/>
        <w:t xml:space="preserve">Na especificação 2, relaxamos a hipótese de efeito constante no tempo, </w:t>
      </w:r>
      <w:proofErr w:type="gramStart"/>
      <w:r>
        <w:t>mas mesmo assim</w:t>
      </w:r>
      <w:proofErr w:type="gramEnd"/>
      <w:r>
        <w:t>, não só todos os coeficientes estimados são estatisticamente insignificantes, como os de 2019 a 2021 são positivos, o que indica que os efeitos provavelmente são nulos. No Anexo 5, temos a evolução dos coeficientes na segunda especificação, sendo todos próximos de zero.</w:t>
      </w:r>
    </w:p>
    <w:p w14:paraId="3FA208EF" w14:textId="77777777" w:rsidR="00D418DA" w:rsidRDefault="00000000">
      <w:pPr>
        <w:spacing w:line="360" w:lineRule="auto"/>
        <w:jc w:val="both"/>
      </w:pPr>
      <w:r>
        <w:t>Na terceira especificação, a hipótese de tendências paralelas parece ser respeitada e todos os coeficientes continuam sendo estatisticamente insignificantes a 5%. Abaixo, podemos observar os coeficientes e que todos têm zero dentro de seu intervalo de confiança de 95%.</w:t>
      </w:r>
    </w:p>
    <w:p w14:paraId="3FA208F0" w14:textId="77777777" w:rsidR="00D418DA" w:rsidRDefault="00000000">
      <w:pPr>
        <w:spacing w:line="360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3FA20927" wp14:editId="3FA20928">
            <wp:extent cx="4100400" cy="2524714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400" cy="2524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208F1" w14:textId="77777777" w:rsidR="00D418DA" w:rsidRDefault="00000000">
      <w:pPr>
        <w:spacing w:line="360" w:lineRule="auto"/>
        <w:jc w:val="center"/>
      </w:pPr>
      <w:r>
        <w:rPr>
          <w:b/>
          <w:i/>
        </w:rPr>
        <w:t>Figura 5: Coeficientes estimados para Grupo 3 &amp; Especificação 3</w:t>
      </w:r>
    </w:p>
    <w:p w14:paraId="3FA208F2" w14:textId="77777777" w:rsidR="00D418DA" w:rsidRDefault="00000000">
      <w:pPr>
        <w:spacing w:line="360" w:lineRule="auto"/>
        <w:ind w:firstLine="0"/>
        <w:jc w:val="both"/>
      </w:pPr>
      <w:r>
        <w:tab/>
        <w:t xml:space="preserve">Na quarta especificação, usamos novamente o estimador de </w:t>
      </w:r>
      <w:proofErr w:type="spellStart"/>
      <w:r>
        <w:t>Callaway</w:t>
      </w:r>
      <w:proofErr w:type="spellEnd"/>
      <w:r>
        <w:t xml:space="preserve"> Sant’Anna e obtemos resultados semelhantes à terceira especificação, com tendências paralelas e todos os coeficientes estatisticamente nulos. No Anexo 6, observamos os coeficientes estimados.</w:t>
      </w:r>
    </w:p>
    <w:p w14:paraId="3FA208F3" w14:textId="77777777" w:rsidR="00D418DA" w:rsidRDefault="00000000">
      <w:pPr>
        <w:spacing w:line="360" w:lineRule="auto"/>
        <w:jc w:val="both"/>
      </w:pPr>
      <w:r>
        <w:t>Assim como nos outros grupos, a especificação preferida é a segunda, já que a hipótese de tendências paralelas parece estar sendo respeitada. Aqui o efeito parece ser nulo, com a maior parte dos períodos reportando um efeito estimado até positivo, mas insignificante.</w:t>
      </w:r>
    </w:p>
    <w:p w14:paraId="3FA208F4" w14:textId="77777777" w:rsidR="00D418DA" w:rsidRDefault="00D418DA">
      <w:pPr>
        <w:spacing w:line="360" w:lineRule="auto"/>
        <w:ind w:firstLine="0"/>
        <w:jc w:val="both"/>
      </w:pPr>
    </w:p>
    <w:p w14:paraId="3FA208F5" w14:textId="77777777" w:rsidR="00D418DA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rPr>
          <w:b/>
        </w:rPr>
      </w:pPr>
      <w:bookmarkStart w:id="10" w:name="_yfbxp7di8iko" w:colFirst="0" w:colLast="0"/>
      <w:bookmarkEnd w:id="10"/>
      <w:r>
        <w:rPr>
          <w:b/>
        </w:rPr>
        <w:t>DISCUSSÃO DOS RESULTADOS E CONCLUSÃO</w:t>
      </w:r>
    </w:p>
    <w:p w14:paraId="3FA208F6" w14:textId="77777777" w:rsidR="00D418DA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>A partir de quatro especificações de modelo e três grupos de interesse, conseguimos ter melhores indícios sobre os impactos do desastre de Brumadinho no mercado de trabalho das regiões afetadas. Encontramos efeitos significativos do impacto do desastre sobre o log do salário médio no município de Brumadinho em 2019, indicando uma queda de 12,6% sobre o salário médio mensal (Grupo 1 e Especificação 2). Este efeito negativo, no entanto, vai se dissipando com o passar do tempo. Para os demais grupos de interesse, que incluem municípios afetados pela tragédia em menor grau, não encontramos efeitos significativos da tragédia a nível de significância de 5%. Sendo assim, não podemos indicar que houve impacto sobre o log do salário médio desses municípios.</w:t>
      </w:r>
    </w:p>
    <w:p w14:paraId="3FA208F7" w14:textId="77777777" w:rsidR="00D418DA" w:rsidRDefault="00D418D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</w:p>
    <w:p w14:paraId="3FA208F8" w14:textId="77777777" w:rsidR="00D418DA" w:rsidRPr="006F05ED" w:rsidRDefault="00000000">
      <w:pPr>
        <w:pStyle w:val="Heading1"/>
        <w:spacing w:before="0"/>
        <w:rPr>
          <w:lang w:val="en-US"/>
        </w:rPr>
      </w:pPr>
      <w:bookmarkStart w:id="11" w:name="_vezrjvpl2x1k" w:colFirst="0" w:colLast="0"/>
      <w:bookmarkEnd w:id="11"/>
      <w:r w:rsidRPr="006F05ED">
        <w:rPr>
          <w:b/>
          <w:lang w:val="en-US"/>
        </w:rPr>
        <w:t>REFERÊNCIAS</w:t>
      </w:r>
    </w:p>
    <w:p w14:paraId="3FA208F9" w14:textId="77777777" w:rsidR="00D418DA" w:rsidRDefault="00000000">
      <w:pPr>
        <w:widowControl w:val="0"/>
        <w:spacing w:after="240" w:line="276" w:lineRule="auto"/>
        <w:ind w:firstLine="0"/>
        <w:jc w:val="both"/>
      </w:pPr>
      <w:hyperlink r:id="rId12">
        <w:r w:rsidRPr="006F05ED">
          <w:rPr>
            <w:lang w:val="en-US"/>
          </w:rPr>
          <w:t xml:space="preserve">MATSUNAGA, Liz. Disasters and mental health: evidence from the </w:t>
        </w:r>
        <w:proofErr w:type="spellStart"/>
        <w:r w:rsidRPr="006F05ED">
          <w:rPr>
            <w:lang w:val="en-US"/>
          </w:rPr>
          <w:t>Fundao</w:t>
        </w:r>
        <w:proofErr w:type="spellEnd"/>
        <w:r w:rsidRPr="006F05ED">
          <w:rPr>
            <w:lang w:val="en-US"/>
          </w:rPr>
          <w:t xml:space="preserve"> tailing dam breach </w:t>
        </w:r>
        <w:r w:rsidRPr="006F05ED">
          <w:rPr>
            <w:lang w:val="en-US"/>
          </w:rPr>
          <w:lastRenderedPageBreak/>
          <w:t xml:space="preserve">in Mariana, Brazil. </w:t>
        </w:r>
        <w:r>
          <w:t xml:space="preserve">2020. Dissertação (Mestrado em Teoria Econômica) - Faculdade de Economia, Administração e Contabilidade, </w:t>
        </w:r>
        <w:proofErr w:type="spellStart"/>
        <w:r>
          <w:t>University</w:t>
        </w:r>
        <w:proofErr w:type="spellEnd"/>
        <w:r>
          <w:t xml:space="preserve"> </w:t>
        </w:r>
        <w:proofErr w:type="spellStart"/>
        <w:r>
          <w:t>of</w:t>
        </w:r>
        <w:proofErr w:type="spellEnd"/>
        <w:r>
          <w:t xml:space="preserve"> São Paulo, São Paulo, 2020.</w:t>
        </w:r>
      </w:hyperlink>
    </w:p>
    <w:p w14:paraId="3FA208FA" w14:textId="77777777" w:rsidR="00D418DA" w:rsidRDefault="00000000">
      <w:pPr>
        <w:widowControl w:val="0"/>
        <w:spacing w:after="240" w:line="276" w:lineRule="auto"/>
        <w:ind w:firstLine="0"/>
        <w:jc w:val="both"/>
      </w:pPr>
      <w:hyperlink r:id="rId13">
        <w:r>
          <w:t>FREITAS CM et al. 2019. “Da Samarco em Mariana à Vale em Brumadinho: desastres em barragens de mineração e Saúde Coletiva”</w:t>
        </w:r>
      </w:hyperlink>
    </w:p>
    <w:p w14:paraId="3FA208FB" w14:textId="77777777" w:rsidR="00D418DA" w:rsidRDefault="00000000">
      <w:pPr>
        <w:widowControl w:val="0"/>
        <w:spacing w:after="240" w:line="276" w:lineRule="auto"/>
        <w:ind w:firstLine="0"/>
        <w:jc w:val="both"/>
      </w:pPr>
      <w:hyperlink r:id="rId14">
        <w:r>
          <w:t>SILVA, M. 2020. “Sobreposição de riscos e impactos no desastre da Vale em Brumadinho”</w:t>
        </w:r>
      </w:hyperlink>
    </w:p>
    <w:p w14:paraId="3FA208FC" w14:textId="77777777" w:rsidR="00D418DA" w:rsidRPr="006F05ED" w:rsidRDefault="00000000">
      <w:pPr>
        <w:widowControl w:val="0"/>
        <w:spacing w:after="240" w:line="276" w:lineRule="auto"/>
        <w:ind w:firstLine="0"/>
        <w:jc w:val="both"/>
        <w:rPr>
          <w:lang w:val="en-US"/>
        </w:rPr>
      </w:pPr>
      <w:hyperlink r:id="rId15">
        <w:r w:rsidRPr="006F05ED">
          <w:rPr>
            <w:lang w:val="en-US"/>
          </w:rPr>
          <w:t>GONZALEZ, R.S., et al. 2021. "Economic and financial consequences of process accidents in Brazil: Multiple case studies."</w:t>
        </w:r>
      </w:hyperlink>
    </w:p>
    <w:p w14:paraId="3FA208FD" w14:textId="77777777" w:rsidR="00D418DA" w:rsidRDefault="00000000">
      <w:pPr>
        <w:widowControl w:val="0"/>
        <w:spacing w:after="240" w:line="276" w:lineRule="auto"/>
        <w:ind w:firstLine="0"/>
        <w:jc w:val="both"/>
      </w:pPr>
      <w:hyperlink r:id="rId16">
        <w:r>
          <w:t>POLIGNANO, Marcus Vinicius; LEMOS, Rodrigo Silva. Rompimento da barragem da Vale em Brumadinho: impactos socioambientais na Bacia do Rio Paraopeba. Cienc. Cult.</w:t>
        </w:r>
        <w:proofErr w:type="gramStart"/>
        <w:r>
          <w:t>,  São</w:t>
        </w:r>
        <w:proofErr w:type="gramEnd"/>
        <w:r>
          <w:t xml:space="preserve"> Paulo ,  v. 72, n. 2, p. 37-43,  </w:t>
        </w:r>
        <w:proofErr w:type="spellStart"/>
        <w:r>
          <w:t>Apr</w:t>
        </w:r>
        <w:proofErr w:type="spellEnd"/>
        <w:r>
          <w:t>.  2020.</w:t>
        </w:r>
      </w:hyperlink>
    </w:p>
    <w:p w14:paraId="3FA208FE" w14:textId="77777777" w:rsidR="00D418DA" w:rsidRPr="006F05ED" w:rsidRDefault="00000000">
      <w:pPr>
        <w:widowControl w:val="0"/>
        <w:spacing w:after="240" w:line="276" w:lineRule="auto"/>
        <w:ind w:firstLine="0"/>
        <w:jc w:val="both"/>
        <w:rPr>
          <w:b/>
          <w:lang w:val="en-US"/>
        </w:rPr>
      </w:pPr>
      <w:hyperlink r:id="rId17">
        <w:r>
          <w:rPr>
            <w:highlight w:val="white"/>
          </w:rPr>
          <w:t xml:space="preserve">PEREIRA, L. F., CRUZ, G. de B., &amp; GUIMARÃES, R. M. F. (2019). Impactos do rompimento da barragem de rejeitos de Brumadinho, Brasil: uma análise baseada nas mudanças de cobertura da terra. </w:t>
        </w:r>
      </w:hyperlink>
      <w:hyperlink r:id="rId18">
        <w:r w:rsidRPr="006F05ED">
          <w:rPr>
            <w:i/>
            <w:highlight w:val="white"/>
            <w:lang w:val="en-US"/>
          </w:rPr>
          <w:t>Journal of Environmental Analysis and Progress</w:t>
        </w:r>
      </w:hyperlink>
      <w:hyperlink r:id="rId19">
        <w:r w:rsidRPr="006F05ED">
          <w:rPr>
            <w:highlight w:val="white"/>
            <w:lang w:val="en-US"/>
          </w:rPr>
          <w:t xml:space="preserve">, </w:t>
        </w:r>
      </w:hyperlink>
      <w:hyperlink r:id="rId20">
        <w:r w:rsidRPr="006F05ED">
          <w:rPr>
            <w:i/>
            <w:highlight w:val="white"/>
            <w:lang w:val="en-US"/>
          </w:rPr>
          <w:t>4</w:t>
        </w:r>
      </w:hyperlink>
      <w:hyperlink r:id="rId21">
        <w:r w:rsidRPr="006F05ED">
          <w:rPr>
            <w:highlight w:val="white"/>
            <w:lang w:val="en-US"/>
          </w:rPr>
          <w:t xml:space="preserve">(2), 122–129. </w:t>
        </w:r>
      </w:hyperlink>
    </w:p>
    <w:p w14:paraId="3FA208FF" w14:textId="77777777" w:rsidR="00D418DA" w:rsidRDefault="00000000">
      <w:pPr>
        <w:widowControl w:val="0"/>
        <w:spacing w:after="240" w:line="276" w:lineRule="auto"/>
        <w:ind w:firstLine="0"/>
        <w:jc w:val="both"/>
      </w:pPr>
      <w:r w:rsidRPr="006F05ED">
        <w:rPr>
          <w:lang w:val="en-US"/>
        </w:rPr>
        <w:t xml:space="preserve">CALLAWAY, BRANTKY, and SANT’ANNA. "Difference-in-differences with multiple time periods." </w:t>
      </w:r>
      <w:proofErr w:type="spellStart"/>
      <w:r>
        <w:rPr>
          <w:i/>
        </w:rPr>
        <w:t>Journal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of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econometrics</w:t>
      </w:r>
      <w:proofErr w:type="spellEnd"/>
      <w:r>
        <w:t xml:space="preserve"> 225.2 (2021): 200-230.</w:t>
      </w:r>
    </w:p>
    <w:p w14:paraId="3FA20900" w14:textId="77777777" w:rsidR="00D418DA" w:rsidRDefault="00D418DA">
      <w:pPr>
        <w:spacing w:line="360" w:lineRule="auto"/>
        <w:ind w:firstLine="0"/>
        <w:rPr>
          <w:b/>
        </w:rPr>
      </w:pPr>
    </w:p>
    <w:p w14:paraId="3FA20901" w14:textId="77777777" w:rsidR="00D418DA" w:rsidRDefault="00D418DA">
      <w:pPr>
        <w:spacing w:line="360" w:lineRule="auto"/>
        <w:ind w:firstLine="0"/>
        <w:rPr>
          <w:b/>
        </w:rPr>
      </w:pPr>
    </w:p>
    <w:p w14:paraId="3FA20902" w14:textId="77777777" w:rsidR="00D418DA" w:rsidRDefault="00D418DA">
      <w:pPr>
        <w:spacing w:line="360" w:lineRule="auto"/>
        <w:ind w:firstLine="0"/>
        <w:rPr>
          <w:b/>
        </w:rPr>
      </w:pPr>
    </w:p>
    <w:p w14:paraId="3FA20903" w14:textId="77777777" w:rsidR="00D418DA" w:rsidRDefault="00D418DA">
      <w:pPr>
        <w:spacing w:line="360" w:lineRule="auto"/>
        <w:ind w:firstLine="0"/>
        <w:rPr>
          <w:b/>
        </w:rPr>
      </w:pPr>
    </w:p>
    <w:p w14:paraId="3FA20904" w14:textId="77777777" w:rsidR="00D418DA" w:rsidRDefault="00D418DA">
      <w:pPr>
        <w:spacing w:line="360" w:lineRule="auto"/>
        <w:ind w:firstLine="0"/>
        <w:rPr>
          <w:b/>
        </w:rPr>
      </w:pPr>
    </w:p>
    <w:p w14:paraId="3FA20905" w14:textId="77777777" w:rsidR="00D418DA" w:rsidRDefault="00D418DA">
      <w:pPr>
        <w:spacing w:line="360" w:lineRule="auto"/>
        <w:ind w:firstLine="0"/>
        <w:rPr>
          <w:b/>
        </w:rPr>
      </w:pPr>
    </w:p>
    <w:p w14:paraId="3FA20906" w14:textId="77777777" w:rsidR="00D418DA" w:rsidRDefault="00D418DA">
      <w:pPr>
        <w:spacing w:line="360" w:lineRule="auto"/>
        <w:ind w:firstLine="0"/>
        <w:rPr>
          <w:b/>
        </w:rPr>
      </w:pPr>
    </w:p>
    <w:p w14:paraId="3FA20907" w14:textId="77777777" w:rsidR="00D418DA" w:rsidRDefault="00D418DA">
      <w:pPr>
        <w:spacing w:line="360" w:lineRule="auto"/>
        <w:ind w:firstLine="0"/>
        <w:rPr>
          <w:b/>
        </w:rPr>
      </w:pPr>
    </w:p>
    <w:p w14:paraId="3FA20908" w14:textId="77777777" w:rsidR="00D418DA" w:rsidRDefault="00000000">
      <w:pPr>
        <w:spacing w:line="360" w:lineRule="auto"/>
        <w:ind w:firstLine="0"/>
        <w:rPr>
          <w:b/>
        </w:rPr>
      </w:pPr>
      <w:r>
        <w:rPr>
          <w:b/>
        </w:rPr>
        <w:t>ANEXO</w:t>
      </w:r>
    </w:p>
    <w:p w14:paraId="3FA20909" w14:textId="77777777" w:rsidR="00D418DA" w:rsidRDefault="00000000">
      <w:pPr>
        <w:spacing w:line="360" w:lineRule="auto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 wp14:anchorId="3FA20929" wp14:editId="3FA2092A">
            <wp:extent cx="4100400" cy="2529185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400" cy="2529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2090A" w14:textId="77777777" w:rsidR="00D418DA" w:rsidRDefault="00000000">
      <w:pPr>
        <w:spacing w:line="360" w:lineRule="auto"/>
        <w:jc w:val="center"/>
        <w:rPr>
          <w:b/>
          <w:i/>
        </w:rPr>
      </w:pPr>
      <w:r>
        <w:rPr>
          <w:b/>
          <w:i/>
        </w:rPr>
        <w:t>Anexo 1: Coeficientes estimados para Grupo 1 &amp; Especificação 2</w:t>
      </w:r>
    </w:p>
    <w:p w14:paraId="3FA2090B" w14:textId="77777777" w:rsidR="00D418DA" w:rsidRDefault="00D418DA">
      <w:pPr>
        <w:spacing w:line="360" w:lineRule="auto"/>
        <w:jc w:val="center"/>
        <w:rPr>
          <w:b/>
          <w:i/>
        </w:rPr>
      </w:pPr>
    </w:p>
    <w:p w14:paraId="3FA2090C" w14:textId="77777777" w:rsidR="00D418DA" w:rsidRDefault="00000000">
      <w:pPr>
        <w:spacing w:line="360" w:lineRule="auto"/>
        <w:jc w:val="center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 wp14:anchorId="3FA2092B" wp14:editId="3FA2092C">
            <wp:extent cx="4667122" cy="25200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t="13074"/>
                    <a:stretch>
                      <a:fillRect/>
                    </a:stretch>
                  </pic:blipFill>
                  <pic:spPr>
                    <a:xfrm>
                      <a:off x="0" y="0"/>
                      <a:ext cx="4667122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2090D" w14:textId="77777777" w:rsidR="00D418DA" w:rsidRDefault="00000000">
      <w:pPr>
        <w:spacing w:line="360" w:lineRule="auto"/>
        <w:jc w:val="center"/>
        <w:rPr>
          <w:b/>
        </w:rPr>
      </w:pPr>
      <w:r>
        <w:rPr>
          <w:b/>
          <w:i/>
        </w:rPr>
        <w:t>Anexo 2: Coeficientes estimados para Grupo 1 &amp; Especificação 4</w:t>
      </w:r>
    </w:p>
    <w:p w14:paraId="3FA2090E" w14:textId="77777777" w:rsidR="00D418DA" w:rsidRDefault="00000000">
      <w:pPr>
        <w:spacing w:line="360" w:lineRule="auto"/>
        <w:ind w:left="1440" w:firstLine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 wp14:anchorId="3FA2092D" wp14:editId="3FA2092E">
            <wp:extent cx="4304401" cy="2652713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4401" cy="265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</w:rPr>
        <w:t xml:space="preserve">     </w:t>
      </w:r>
    </w:p>
    <w:p w14:paraId="3FA2090F" w14:textId="77777777" w:rsidR="00D418DA" w:rsidRDefault="00000000">
      <w:pPr>
        <w:spacing w:line="360" w:lineRule="auto"/>
        <w:ind w:left="1440" w:firstLine="0"/>
        <w:jc w:val="center"/>
        <w:rPr>
          <w:b/>
          <w:i/>
        </w:rPr>
      </w:pPr>
      <w:r>
        <w:rPr>
          <w:b/>
          <w:i/>
        </w:rPr>
        <w:t>Anexo 3: Coeficientes estimados para Grupo 2 &amp; Especificação 2</w:t>
      </w:r>
    </w:p>
    <w:p w14:paraId="3FA20910" w14:textId="77777777" w:rsidR="00D418DA" w:rsidRDefault="00D418DA">
      <w:pPr>
        <w:spacing w:line="360" w:lineRule="auto"/>
        <w:ind w:left="1440" w:firstLine="0"/>
        <w:jc w:val="center"/>
        <w:rPr>
          <w:b/>
          <w:i/>
        </w:rPr>
      </w:pPr>
    </w:p>
    <w:p w14:paraId="3FA20911" w14:textId="77777777" w:rsidR="00D418DA" w:rsidRDefault="00000000">
      <w:pPr>
        <w:spacing w:line="360" w:lineRule="auto"/>
        <w:ind w:left="1440" w:firstLine="0"/>
        <w:jc w:val="center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 wp14:anchorId="3FA2092F" wp14:editId="3FA20930">
            <wp:extent cx="4712400" cy="25200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t="13160"/>
                    <a:stretch>
                      <a:fillRect/>
                    </a:stretch>
                  </pic:blipFill>
                  <pic:spPr>
                    <a:xfrm>
                      <a:off x="0" y="0"/>
                      <a:ext cx="47124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</w:rPr>
        <w:t xml:space="preserve">     Anexo 4: Coeficientes estimados para Grupo 2 &amp; Especificação 4</w:t>
      </w:r>
    </w:p>
    <w:p w14:paraId="3FA20912" w14:textId="77777777" w:rsidR="00D418DA" w:rsidRDefault="00000000">
      <w:pPr>
        <w:spacing w:line="360" w:lineRule="auto"/>
        <w:ind w:firstLine="0"/>
        <w:rPr>
          <w:b/>
          <w:i/>
        </w:rPr>
      </w:pPr>
      <w:r>
        <w:rPr>
          <w:b/>
          <w:i/>
        </w:rPr>
        <w:t xml:space="preserve">     </w:t>
      </w:r>
    </w:p>
    <w:p w14:paraId="3FA20913" w14:textId="77777777" w:rsidR="00D418DA" w:rsidRDefault="00D418DA">
      <w:pPr>
        <w:spacing w:line="360" w:lineRule="auto"/>
        <w:ind w:firstLine="0"/>
        <w:rPr>
          <w:b/>
          <w:i/>
        </w:rPr>
      </w:pPr>
    </w:p>
    <w:p w14:paraId="3FA20914" w14:textId="77777777" w:rsidR="00D418DA" w:rsidRDefault="00D418DA">
      <w:pPr>
        <w:spacing w:line="360" w:lineRule="auto"/>
        <w:ind w:firstLine="0"/>
        <w:rPr>
          <w:b/>
          <w:i/>
        </w:rPr>
      </w:pPr>
    </w:p>
    <w:p w14:paraId="3FA20915" w14:textId="77777777" w:rsidR="00D418DA" w:rsidRDefault="00D418DA">
      <w:pPr>
        <w:spacing w:line="360" w:lineRule="auto"/>
        <w:ind w:firstLine="0"/>
        <w:rPr>
          <w:b/>
          <w:i/>
        </w:rPr>
      </w:pPr>
    </w:p>
    <w:p w14:paraId="3FA20916" w14:textId="77777777" w:rsidR="00D418DA" w:rsidRDefault="00D418DA">
      <w:pPr>
        <w:spacing w:line="360" w:lineRule="auto"/>
        <w:ind w:firstLine="0"/>
        <w:rPr>
          <w:b/>
          <w:i/>
        </w:rPr>
      </w:pPr>
    </w:p>
    <w:p w14:paraId="3FA20917" w14:textId="77777777" w:rsidR="00D418DA" w:rsidRDefault="00D418DA">
      <w:pPr>
        <w:spacing w:line="360" w:lineRule="auto"/>
        <w:ind w:firstLine="0"/>
        <w:rPr>
          <w:b/>
          <w:i/>
        </w:rPr>
      </w:pPr>
    </w:p>
    <w:p w14:paraId="3FA20918" w14:textId="77777777" w:rsidR="00D418DA" w:rsidRDefault="00000000">
      <w:pPr>
        <w:spacing w:line="360" w:lineRule="auto"/>
        <w:ind w:left="1440" w:firstLine="0"/>
        <w:rPr>
          <w:b/>
          <w:i/>
        </w:rPr>
      </w:pPr>
      <w:r>
        <w:rPr>
          <w:b/>
          <w:i/>
        </w:rPr>
        <w:lastRenderedPageBreak/>
        <w:t>Anexo 5: Coeficientes estimados para Grupo 3 &amp; Especificação 2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FA20931" wp14:editId="3FA20932">
            <wp:simplePos x="0" y="0"/>
            <wp:positionH relativeFrom="column">
              <wp:posOffset>804863</wp:posOffset>
            </wp:positionH>
            <wp:positionV relativeFrom="paragraph">
              <wp:posOffset>152400</wp:posOffset>
            </wp:positionV>
            <wp:extent cx="4329113" cy="2674160"/>
            <wp:effectExtent l="0" t="0" r="0" b="0"/>
            <wp:wrapTopAndBottom distT="114300" distB="11430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67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A20919" w14:textId="77777777" w:rsidR="00D418DA" w:rsidRDefault="00D418DA">
      <w:pPr>
        <w:spacing w:line="360" w:lineRule="auto"/>
        <w:ind w:left="1440" w:firstLine="0"/>
        <w:rPr>
          <w:b/>
          <w:i/>
        </w:rPr>
      </w:pPr>
    </w:p>
    <w:p w14:paraId="3FA2091A" w14:textId="77777777" w:rsidR="00D418DA" w:rsidRDefault="00000000">
      <w:pPr>
        <w:spacing w:line="360" w:lineRule="auto"/>
        <w:ind w:firstLine="0"/>
        <w:rPr>
          <w:b/>
        </w:rPr>
      </w:pPr>
      <w:r>
        <w:rPr>
          <w:b/>
          <w:i/>
        </w:rPr>
        <w:t xml:space="preserve"> </w:t>
      </w:r>
      <w:r>
        <w:rPr>
          <w:b/>
          <w:i/>
        </w:rPr>
        <w:tab/>
      </w:r>
      <w:r>
        <w:rPr>
          <w:b/>
          <w:i/>
        </w:rPr>
        <w:tab/>
        <w:t xml:space="preserve">    Anexo 6: Coeficientes estimados para Grupo 3 &amp; Especificação 4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FA20933" wp14:editId="3FA20934">
            <wp:simplePos x="0" y="0"/>
            <wp:positionH relativeFrom="column">
              <wp:posOffset>647700</wp:posOffset>
            </wp:positionH>
            <wp:positionV relativeFrom="paragraph">
              <wp:posOffset>123825</wp:posOffset>
            </wp:positionV>
            <wp:extent cx="4723200" cy="2520000"/>
            <wp:effectExtent l="0" t="0" r="0" b="0"/>
            <wp:wrapTopAndBottom distT="114300" distB="11430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t="13419"/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A2091B" w14:textId="77777777" w:rsidR="00D418DA" w:rsidRDefault="00D418DA">
      <w:pPr>
        <w:pStyle w:val="Heading1"/>
        <w:spacing w:before="0"/>
        <w:rPr>
          <w:b/>
        </w:rPr>
      </w:pPr>
      <w:bookmarkStart w:id="12" w:name="_m3qnnm7i5fr" w:colFirst="0" w:colLast="0"/>
      <w:bookmarkEnd w:id="12"/>
    </w:p>
    <w:p w14:paraId="3FA2091C" w14:textId="77777777" w:rsidR="00D418DA" w:rsidRDefault="00D418DA">
      <w:pPr>
        <w:pStyle w:val="Heading1"/>
        <w:spacing w:before="0"/>
        <w:rPr>
          <w:b/>
        </w:rPr>
      </w:pPr>
      <w:bookmarkStart w:id="13" w:name="_ib321xvloqrz" w:colFirst="0" w:colLast="0"/>
      <w:bookmarkEnd w:id="13"/>
    </w:p>
    <w:p w14:paraId="3FA2091D" w14:textId="77777777" w:rsidR="00D418DA" w:rsidRDefault="00D418DA">
      <w:pPr>
        <w:pStyle w:val="Heading1"/>
        <w:spacing w:before="0"/>
        <w:rPr>
          <w:b/>
        </w:rPr>
      </w:pPr>
      <w:bookmarkStart w:id="14" w:name="_enwsq0soqli9" w:colFirst="0" w:colLast="0"/>
      <w:bookmarkEnd w:id="14"/>
    </w:p>
    <w:p w14:paraId="3FA2091E" w14:textId="77777777" w:rsidR="00D418DA" w:rsidRDefault="00D418DA">
      <w:pPr>
        <w:widowControl w:val="0"/>
        <w:spacing w:after="240" w:line="276" w:lineRule="auto"/>
        <w:ind w:firstLine="0"/>
        <w:jc w:val="both"/>
      </w:pPr>
    </w:p>
    <w:sectPr w:rsidR="00D418DA">
      <w:headerReference w:type="default" r:id="rId2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E529A1" w14:textId="77777777" w:rsidR="00894FCA" w:rsidRDefault="00894FCA">
      <w:pPr>
        <w:spacing w:line="240" w:lineRule="auto"/>
      </w:pPr>
      <w:r>
        <w:separator/>
      </w:r>
    </w:p>
  </w:endnote>
  <w:endnote w:type="continuationSeparator" w:id="0">
    <w:p w14:paraId="301961C4" w14:textId="77777777" w:rsidR="00894FCA" w:rsidRDefault="00894F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65B208A6-AB60-47E0-A5A1-BCF28C58887A}"/>
    <w:embedBold r:id="rId2" w:fontKey="{4CF30353-BD0E-44C5-AEFC-6561A77EC745}"/>
    <w:embedItalic r:id="rId3" w:fontKey="{8EE1F8DE-E492-44EF-9796-C453617E22E9}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4" w:fontKey="{9719135C-A93C-44A9-B0F0-4936704CBAE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85FB2A4-73FB-4800-B99D-B73184D376A7}"/>
    <w:embedItalic r:id="rId6" w:fontKey="{B97C2432-B1B6-4EDA-BB94-B30CE233610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1D90D2D-6578-4741-8FF6-3DE889E82A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7A7D7CA-5DE6-43B1-A443-3A9F4602D64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03AEB6" w14:textId="77777777" w:rsidR="00894FCA" w:rsidRDefault="00894FCA">
      <w:pPr>
        <w:spacing w:line="240" w:lineRule="auto"/>
      </w:pPr>
      <w:r>
        <w:separator/>
      </w:r>
    </w:p>
  </w:footnote>
  <w:footnote w:type="continuationSeparator" w:id="0">
    <w:p w14:paraId="00A1ED3F" w14:textId="77777777" w:rsidR="00894FCA" w:rsidRDefault="00894FC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A20935" w14:textId="77777777" w:rsidR="00D418DA" w:rsidRDefault="00D418DA">
    <w:pPr>
      <w:pBdr>
        <w:top w:val="nil"/>
        <w:left w:val="nil"/>
        <w:bottom w:val="nil"/>
        <w:right w:val="nil"/>
        <w:between w:val="nil"/>
      </w:pBdr>
    </w:pPr>
  </w:p>
  <w:p w14:paraId="3FA20936" w14:textId="0F3DBFB6" w:rsidR="00D418DA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6F05ED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09063D"/>
    <w:multiLevelType w:val="multilevel"/>
    <w:tmpl w:val="17FC86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5FB7921"/>
    <w:multiLevelType w:val="multilevel"/>
    <w:tmpl w:val="73F29A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11350053">
    <w:abstractNumId w:val="1"/>
  </w:num>
  <w:num w:numId="2" w16cid:durableId="1477794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8DA"/>
    <w:rsid w:val="005D04AE"/>
    <w:rsid w:val="006F05ED"/>
    <w:rsid w:val="00894FCA"/>
    <w:rsid w:val="00B84E89"/>
    <w:rsid w:val="00D41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2073B"/>
  <w15:docId w15:val="{2603B71D-BF54-4A4A-8199-B45EAE21A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200"/>
      <w:ind w:firstLine="0"/>
      <w:outlineLvl w:val="0"/>
    </w:p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600"/>
      <w:ind w:firstLine="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scielo.br/j/csp/a/5p9ZRBrGkftrmtPBtSLcs9j/?format=pdf&amp;lang=pt" TargetMode="External"/><Relationship Id="rId18" Type="http://schemas.openxmlformats.org/officeDocument/2006/relationships/hyperlink" Target="https://doi.org/10.24221/jeap.4.2.2019.2373.122-129" TargetMode="External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s://doi.org/10.24221/jeap.4.2.2019.2373.122-129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teses.usp.br/teses/disponiveis/12/12138/tde-12012021-164813/en.php" TargetMode="External"/><Relationship Id="rId17" Type="http://schemas.openxmlformats.org/officeDocument/2006/relationships/hyperlink" Target="https://doi.org/10.24221/jeap.4.2.2019.2373.122-129" TargetMode="External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://cienciaecultura.bvs.br/scielo.php?script=sci_arttext&amp;pid=S0009-67252020000200011" TargetMode="External"/><Relationship Id="rId20" Type="http://schemas.openxmlformats.org/officeDocument/2006/relationships/hyperlink" Target="https://doi.org/10.24221/jeap.4.2.2019.2373.122-129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8.png"/><Relationship Id="rId5" Type="http://schemas.openxmlformats.org/officeDocument/2006/relationships/footnotes" Target="footnotes.xml"/><Relationship Id="rId15" Type="http://schemas.openxmlformats.org/officeDocument/2006/relationships/hyperlink" Target="https://www.sciencedirect.com/science/article/abs/pii/S1350630721007950?casa_token=mKHdP-To5cAAAAAA:UY1SIYHZrVPoU8PDVfx0lLbmIzr2o3O6MiWWVuU5Jhkq9ZpO7iHwbDZZ0tTMDuHZSZgFs9TTiA" TargetMode="External"/><Relationship Id="rId23" Type="http://schemas.openxmlformats.org/officeDocument/2006/relationships/image" Target="media/image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yperlink" Target="https://doi.org/10.24221/jeap.4.2.2019.2373.122-129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cienciaecultura.bvs.br/pdf/cic/v72n2/v72n2a08.pdf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17</Pages>
  <Words>2957</Words>
  <Characters>16856</Characters>
  <Application>Microsoft Office Word</Application>
  <DocSecurity>0</DocSecurity>
  <Lines>140</Lines>
  <Paragraphs>39</Paragraphs>
  <ScaleCrop>false</ScaleCrop>
  <Company/>
  <LinksUpToDate>false</LinksUpToDate>
  <CharactersWithSpaces>19774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João Marrey</cp:lastModifiedBy>
  <cp:revision>3</cp:revision>
  <dcterms:created xsi:type="dcterms:W3CDTF">2024-10-12T15:02:00Z</dcterms:created>
  <dcterms:modified xsi:type="dcterms:W3CDTF">2024-10-12T18:27:00Z</dcterms:modified>
</cp:coreProperties>
</file>